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BE" w:rsidRPr="00785F6B" w:rsidRDefault="007B03BE" w:rsidP="007B03BE">
      <w:pPr>
        <w:spacing w:after="200" w:line="360" w:lineRule="auto"/>
        <w:jc w:val="both"/>
        <w:rPr>
          <w:rFonts w:ascii="Arial" w:eastAsia="Calibri" w:hAnsi="Arial" w:cs="Arial"/>
          <w:b/>
          <w:i/>
          <w:szCs w:val="24"/>
          <w:lang w:val="en-US" w:eastAsia="en-US"/>
        </w:rPr>
      </w:pPr>
      <w:r w:rsidRPr="00785F6B">
        <w:rPr>
          <w:rFonts w:ascii="Arial" w:eastAsia="Calibri" w:hAnsi="Arial" w:cs="Arial"/>
          <w:b/>
          <w:i/>
          <w:szCs w:val="24"/>
          <w:lang w:val="en-US" w:eastAsia="en-US"/>
        </w:rPr>
        <w:t xml:space="preserve">INFORMATIVA </w:t>
      </w:r>
    </w:p>
    <w:p w:rsidR="007B03BE" w:rsidRPr="00785F6B" w:rsidRDefault="007B03BE" w:rsidP="002F3CBB">
      <w:pPr>
        <w:spacing w:line="360" w:lineRule="auto"/>
        <w:jc w:val="both"/>
        <w:rPr>
          <w:rFonts w:ascii="Arial" w:eastAsia="Calibri" w:hAnsi="Arial" w:cs="Arial"/>
          <w:sz w:val="20"/>
          <w:lang w:val="en-US" w:eastAsia="en-US"/>
        </w:rPr>
      </w:pPr>
      <w:r w:rsidRPr="00785F6B">
        <w:rPr>
          <w:rFonts w:ascii="Arial" w:eastAsia="Calibri" w:hAnsi="Arial" w:cs="Arial"/>
          <w:b/>
          <w:i/>
          <w:szCs w:val="24"/>
          <w:lang w:val="en-US" w:eastAsia="en-US"/>
        </w:rPr>
        <w:t>Master’s Double Degree Program with the National University of Kiev (Ukraine)</w:t>
      </w:r>
    </w:p>
    <w:p w:rsidR="007B03BE" w:rsidRPr="00785F6B" w:rsidRDefault="007B03BE" w:rsidP="002F3CBB">
      <w:pPr>
        <w:spacing w:line="360" w:lineRule="auto"/>
        <w:jc w:val="both"/>
        <w:rPr>
          <w:rFonts w:ascii="Arial" w:eastAsia="Calibri" w:hAnsi="Arial" w:cs="Arial"/>
          <w:b/>
          <w:bCs/>
          <w:color w:val="000000"/>
          <w:sz w:val="20"/>
          <w:lang w:val="en-US" w:eastAsia="en-US"/>
        </w:rPr>
      </w:pPr>
      <w:r w:rsidRPr="00785F6B">
        <w:rPr>
          <w:rFonts w:ascii="Arial" w:eastAsia="Calibri" w:hAnsi="Arial" w:cs="Arial"/>
          <w:sz w:val="20"/>
          <w:lang w:val="en-US" w:eastAsia="en-US"/>
        </w:rPr>
        <w:t>The Rector of the “</w:t>
      </w:r>
      <w:proofErr w:type="spellStart"/>
      <w:r w:rsidRPr="00785F6B">
        <w:rPr>
          <w:rFonts w:ascii="Arial" w:eastAsia="Calibri" w:hAnsi="Arial" w:cs="Arial"/>
          <w:sz w:val="20"/>
          <w:lang w:val="en-US" w:eastAsia="en-US"/>
        </w:rPr>
        <w:t>Taras</w:t>
      </w:r>
      <w:proofErr w:type="spellEnd"/>
      <w:r w:rsidRPr="00785F6B">
        <w:rPr>
          <w:rFonts w:ascii="Arial" w:eastAsia="Calibri" w:hAnsi="Arial" w:cs="Arial"/>
          <w:sz w:val="20"/>
          <w:lang w:val="en-US" w:eastAsia="en-US"/>
        </w:rPr>
        <w:t xml:space="preserve"> Shevchenko” National University of Kiev (Ukraine) and the Rector of the University of Macerata signed an agreement respectively on 6th May and 29th May 2013 acknowledging  the possibility for selected students to undertake study periods in Macerata and in Kiev Universities, achieving, at the end of their University courses, a </w:t>
      </w:r>
      <w:r w:rsidRPr="00785F6B">
        <w:rPr>
          <w:rFonts w:ascii="Arial" w:eastAsia="Calibri" w:hAnsi="Arial" w:cs="Arial"/>
          <w:b/>
          <w:sz w:val="20"/>
          <w:lang w:val="en-US" w:eastAsia="en-US"/>
        </w:rPr>
        <w:t>double degree</w:t>
      </w:r>
      <w:r w:rsidRPr="00785F6B">
        <w:rPr>
          <w:rFonts w:ascii="Arial" w:eastAsia="Calibri" w:hAnsi="Arial" w:cs="Arial"/>
          <w:sz w:val="20"/>
          <w:lang w:val="en-US" w:eastAsia="en-US"/>
        </w:rPr>
        <w:t xml:space="preserve"> in</w:t>
      </w:r>
      <w:r w:rsidRPr="00785F6B">
        <w:rPr>
          <w:rFonts w:ascii="Baskerville" w:eastAsia="Calibri" w:hAnsi="Baskerville" w:cs="Baskerville"/>
          <w:sz w:val="22"/>
          <w:szCs w:val="22"/>
          <w:lang w:val="en-US" w:eastAsia="en-US"/>
        </w:rPr>
        <w:t xml:space="preserve"> </w:t>
      </w:r>
      <w:r w:rsidRPr="00785F6B">
        <w:rPr>
          <w:rFonts w:ascii="Arial" w:hAnsi="Arial" w:cs="Arial"/>
          <w:b/>
          <w:bCs/>
          <w:sz w:val="20"/>
          <w:lang w:val="en-US" w:eastAsia="en-US"/>
        </w:rPr>
        <w:t>“</w:t>
      </w:r>
      <w:r w:rsidRPr="00785F6B">
        <w:rPr>
          <w:rFonts w:ascii="Arial" w:eastAsia="Calibri" w:hAnsi="Arial" w:cs="Arial"/>
          <w:b/>
          <w:bCs/>
          <w:sz w:val="20"/>
          <w:lang w:val="en-US" w:eastAsia="en-US"/>
        </w:rPr>
        <w:t xml:space="preserve">Business Administration” </w:t>
      </w:r>
      <w:r w:rsidRPr="00785F6B">
        <w:rPr>
          <w:rFonts w:ascii="Arial" w:eastAsia="Calibri" w:hAnsi="Arial" w:cs="Arial"/>
          <w:bCs/>
          <w:sz w:val="20"/>
          <w:lang w:val="en-US" w:eastAsia="en-US"/>
        </w:rPr>
        <w:t>at</w:t>
      </w:r>
      <w:r w:rsidRPr="00785F6B">
        <w:rPr>
          <w:rFonts w:ascii="Arial" w:eastAsia="Calibri" w:hAnsi="Arial" w:cs="Arial"/>
          <w:b/>
          <w:bCs/>
          <w:sz w:val="20"/>
          <w:lang w:val="en-US" w:eastAsia="en-US"/>
        </w:rPr>
        <w:t xml:space="preserve"> </w:t>
      </w:r>
      <w:r w:rsidRPr="00785F6B">
        <w:rPr>
          <w:rFonts w:ascii="Arial" w:eastAsia="Calibri" w:hAnsi="Arial" w:cs="Arial"/>
          <w:b/>
          <w:bCs/>
          <w:color w:val="000000"/>
          <w:sz w:val="20"/>
          <w:lang w:val="en-US" w:eastAsia="en-US"/>
        </w:rPr>
        <w:t>“</w:t>
      </w:r>
      <w:proofErr w:type="spellStart"/>
      <w:r w:rsidRPr="00785F6B">
        <w:rPr>
          <w:rFonts w:ascii="Arial" w:eastAsia="Calibri" w:hAnsi="Arial" w:cs="Arial"/>
          <w:b/>
          <w:bCs/>
          <w:color w:val="000000"/>
          <w:sz w:val="20"/>
          <w:lang w:val="en-US" w:eastAsia="en-US"/>
        </w:rPr>
        <w:t>Taras</w:t>
      </w:r>
      <w:proofErr w:type="spellEnd"/>
      <w:r w:rsidRPr="00785F6B">
        <w:rPr>
          <w:rFonts w:ascii="Arial" w:eastAsia="Calibri" w:hAnsi="Arial" w:cs="Arial"/>
          <w:b/>
          <w:bCs/>
          <w:color w:val="000000"/>
          <w:sz w:val="20"/>
          <w:lang w:val="en-US" w:eastAsia="en-US"/>
        </w:rPr>
        <w:t xml:space="preserve"> Shevchenko” University (Ukraine) </w:t>
      </w:r>
      <w:r w:rsidRPr="007D7587">
        <w:rPr>
          <w:rFonts w:ascii="Arial" w:eastAsia="Calibri" w:hAnsi="Arial" w:cs="Arial"/>
          <w:sz w:val="20"/>
          <w:lang w:val="en-US" w:eastAsia="en-US"/>
        </w:rPr>
        <w:t xml:space="preserve">and in </w:t>
      </w:r>
      <w:r w:rsidR="007D7587" w:rsidRPr="007D7587">
        <w:rPr>
          <w:rFonts w:ascii="Arial" w:eastAsia="Calibri" w:hAnsi="Arial" w:cs="Arial"/>
          <w:b/>
          <w:sz w:val="20"/>
          <w:lang w:val="en-US" w:eastAsia="en-US"/>
        </w:rPr>
        <w:t xml:space="preserve">Global Politics and International Relations, curriculum </w:t>
      </w:r>
      <w:r w:rsidRPr="007D7587">
        <w:rPr>
          <w:rFonts w:ascii="Arial" w:eastAsia="Calibri" w:hAnsi="Arial" w:cs="Arial"/>
          <w:b/>
          <w:sz w:val="20"/>
          <w:lang w:val="en-US" w:eastAsia="en-US"/>
        </w:rPr>
        <w:t>“International Politics and Economic</w:t>
      </w:r>
      <w:r w:rsidRPr="00785F6B">
        <w:rPr>
          <w:rFonts w:ascii="Arial" w:eastAsia="Calibri" w:hAnsi="Arial" w:cs="Arial"/>
          <w:b/>
          <w:bCs/>
          <w:color w:val="000000"/>
          <w:sz w:val="20"/>
          <w:lang w:val="en-US" w:eastAsia="en-US"/>
        </w:rPr>
        <w:t xml:space="preserve"> Relations” at the University of Macerata (Italy).</w:t>
      </w:r>
    </w:p>
    <w:p w:rsidR="008A146F" w:rsidRPr="00785F6B" w:rsidRDefault="008A146F" w:rsidP="002F3CBB">
      <w:pPr>
        <w:spacing w:line="360" w:lineRule="auto"/>
        <w:jc w:val="both"/>
        <w:rPr>
          <w:rFonts w:ascii="Arial" w:eastAsia="Calibri" w:hAnsi="Arial" w:cs="Arial"/>
          <w:b/>
          <w:bCs/>
          <w:color w:val="000000"/>
          <w:sz w:val="20"/>
          <w:lang w:val="en-US" w:eastAsia="en-US"/>
        </w:rPr>
      </w:pPr>
    </w:p>
    <w:p w:rsidR="007B03BE" w:rsidRPr="00785F6B" w:rsidRDefault="007B03BE" w:rsidP="002F3CBB">
      <w:pPr>
        <w:spacing w:line="360" w:lineRule="auto"/>
        <w:jc w:val="both"/>
        <w:rPr>
          <w:rFonts w:ascii="Baskerville" w:eastAsia="Calibri" w:hAnsi="Baskerville" w:cs="Baskerville"/>
          <w:sz w:val="22"/>
          <w:szCs w:val="22"/>
          <w:lang w:val="en-US" w:eastAsia="en-US"/>
        </w:rPr>
      </w:pPr>
      <w:r w:rsidRPr="00785F6B">
        <w:rPr>
          <w:rFonts w:ascii="Arial" w:eastAsia="Calibri" w:hAnsi="Arial" w:cs="Arial"/>
          <w:b/>
          <w:bCs/>
          <w:color w:val="000000"/>
          <w:sz w:val="20"/>
          <w:lang w:val="en-US" w:eastAsia="en-US"/>
        </w:rPr>
        <w:t>A) CONDITIONS FOR THE ATTAINMENT OF THE DOUBLE DEGREE</w:t>
      </w:r>
    </w:p>
    <w:p w:rsidR="007B03BE" w:rsidRPr="00785F6B" w:rsidRDefault="007B03BE" w:rsidP="002F3CBB">
      <w:pPr>
        <w:spacing w:line="360" w:lineRule="auto"/>
        <w:jc w:val="both"/>
        <w:rPr>
          <w:rFonts w:ascii="Arial" w:eastAsia="Calibri" w:hAnsi="Arial" w:cs="Arial"/>
          <w:b/>
          <w:bCs/>
          <w:color w:val="000000"/>
          <w:sz w:val="20"/>
          <w:lang w:val="en-US" w:eastAsia="en-US"/>
        </w:rPr>
      </w:pPr>
      <w:r w:rsidRPr="00785F6B">
        <w:rPr>
          <w:rFonts w:ascii="Arial" w:eastAsia="Calibri" w:hAnsi="Arial" w:cs="Arial"/>
          <w:bCs/>
          <w:color w:val="000000"/>
          <w:sz w:val="20"/>
          <w:lang w:val="en-US" w:eastAsia="en-US"/>
        </w:rPr>
        <w:t xml:space="preserve">In order to obtain the Double degree, the students - selected according to the call - must attend the courses required by their University regulations and they must pass </w:t>
      </w:r>
      <w:r w:rsidRPr="00785F6B">
        <w:rPr>
          <w:rFonts w:ascii="Arial" w:eastAsia="Calibri" w:hAnsi="Arial" w:cs="Arial"/>
          <w:b/>
          <w:bCs/>
          <w:color w:val="000000"/>
          <w:sz w:val="20"/>
          <w:lang w:val="en-US" w:eastAsia="en-US"/>
        </w:rPr>
        <w:t xml:space="preserve">all </w:t>
      </w:r>
      <w:r w:rsidRPr="00785F6B">
        <w:rPr>
          <w:rFonts w:ascii="Arial" w:eastAsia="Calibri" w:hAnsi="Arial" w:cs="Arial"/>
          <w:bCs/>
          <w:color w:val="000000"/>
          <w:sz w:val="20"/>
          <w:lang w:val="en-US" w:eastAsia="en-US"/>
        </w:rPr>
        <w:t>the</w:t>
      </w:r>
      <w:r w:rsidRPr="00785F6B">
        <w:rPr>
          <w:rFonts w:ascii="Arial" w:eastAsia="Calibri" w:hAnsi="Arial" w:cs="Arial"/>
          <w:b/>
          <w:bCs/>
          <w:color w:val="000000"/>
          <w:sz w:val="20"/>
          <w:lang w:val="en-US" w:eastAsia="en-US"/>
        </w:rPr>
        <w:t xml:space="preserve"> </w:t>
      </w:r>
      <w:r w:rsidRPr="00785F6B">
        <w:rPr>
          <w:rFonts w:ascii="Arial" w:eastAsia="Calibri" w:hAnsi="Arial" w:cs="Arial"/>
          <w:bCs/>
          <w:color w:val="000000"/>
          <w:sz w:val="20"/>
          <w:lang w:val="en-US" w:eastAsia="en-US"/>
        </w:rPr>
        <w:t xml:space="preserve">mandatory examinations. </w:t>
      </w:r>
      <w:r w:rsidRPr="00785F6B">
        <w:rPr>
          <w:rFonts w:ascii="Arial" w:eastAsia="Calibri" w:hAnsi="Arial" w:cs="Arial"/>
          <w:b/>
          <w:bCs/>
          <w:color w:val="000000"/>
          <w:sz w:val="20"/>
          <w:lang w:val="en-US" w:eastAsia="en-US"/>
        </w:rPr>
        <w:t>Besides, they are required to spend a study period in Kiev University, during the second semester of their first course year and to obtain at least the equivalent of 30 ECTS.</w:t>
      </w:r>
    </w:p>
    <w:p w:rsidR="007B03BE" w:rsidRDefault="007B03BE" w:rsidP="002F3CBB">
      <w:pPr>
        <w:spacing w:line="360" w:lineRule="auto"/>
        <w:jc w:val="both"/>
        <w:rPr>
          <w:rFonts w:ascii="Arial" w:eastAsia="Calibri" w:hAnsi="Arial" w:cs="Arial"/>
          <w:bCs/>
          <w:color w:val="000000"/>
          <w:sz w:val="20"/>
          <w:lang w:val="en-US" w:eastAsia="en-US"/>
        </w:rPr>
      </w:pPr>
      <w:r w:rsidRPr="00785F6B">
        <w:rPr>
          <w:rFonts w:ascii="Arial" w:eastAsia="Calibri" w:hAnsi="Arial" w:cs="Arial"/>
          <w:bCs/>
          <w:color w:val="000000"/>
          <w:sz w:val="20"/>
          <w:lang w:val="en-US" w:eastAsia="en-US"/>
        </w:rPr>
        <w:t xml:space="preserve">The following table lists the courses that students must take during their stay in Kiev. These courses are not transferable in the Italian study plan and will be offered in the period from </w:t>
      </w:r>
      <w:r w:rsidR="000253AA" w:rsidRPr="00785F6B">
        <w:rPr>
          <w:rFonts w:ascii="Arial" w:eastAsia="Calibri" w:hAnsi="Arial" w:cs="Arial"/>
          <w:bCs/>
          <w:color w:val="000000"/>
          <w:sz w:val="20"/>
          <w:lang w:val="en-US" w:eastAsia="en-US"/>
        </w:rPr>
        <w:t xml:space="preserve">February to July </w:t>
      </w:r>
      <w:r w:rsidR="00EF2262" w:rsidRPr="00785F6B">
        <w:rPr>
          <w:rFonts w:ascii="Arial" w:eastAsia="Calibri" w:hAnsi="Arial" w:cs="Arial"/>
          <w:bCs/>
          <w:color w:val="000000"/>
          <w:sz w:val="20"/>
          <w:lang w:val="en-US" w:eastAsia="en-US"/>
        </w:rPr>
        <w:t>201</w:t>
      </w:r>
      <w:r w:rsidR="00D125E6">
        <w:rPr>
          <w:rFonts w:ascii="Arial" w:eastAsia="Calibri" w:hAnsi="Arial" w:cs="Arial"/>
          <w:bCs/>
          <w:color w:val="000000"/>
          <w:sz w:val="20"/>
          <w:lang w:val="en-US" w:eastAsia="en-US"/>
        </w:rPr>
        <w:t>8</w:t>
      </w:r>
      <w:r w:rsidRPr="00785F6B">
        <w:rPr>
          <w:rFonts w:ascii="Arial" w:eastAsia="Calibri" w:hAnsi="Arial" w:cs="Arial"/>
          <w:bCs/>
          <w:color w:val="000000"/>
          <w:sz w:val="20"/>
          <w:lang w:val="en-US" w:eastAsia="en-US"/>
        </w:rPr>
        <w:t>.</w:t>
      </w:r>
    </w:p>
    <w:p w:rsidR="00D125E6" w:rsidRPr="00785F6B" w:rsidRDefault="00D125E6" w:rsidP="002F3CBB">
      <w:pPr>
        <w:spacing w:line="360" w:lineRule="auto"/>
        <w:jc w:val="both"/>
        <w:rPr>
          <w:rFonts w:ascii="Arial" w:eastAsia="Calibri" w:hAnsi="Arial" w:cs="Arial"/>
          <w:bCs/>
          <w:color w:val="000000"/>
          <w:sz w:val="20"/>
          <w:lang w:val="en-US" w:eastAsia="en-US"/>
        </w:rPr>
      </w:pPr>
    </w:p>
    <w:tbl>
      <w:tblPr>
        <w:tblW w:w="8191" w:type="dxa"/>
        <w:tblLayout w:type="fixed"/>
        <w:tblCellMar>
          <w:left w:w="70" w:type="dxa"/>
          <w:right w:w="70" w:type="dxa"/>
        </w:tblCellMar>
        <w:tblLook w:val="04A0" w:firstRow="1" w:lastRow="0" w:firstColumn="1" w:lastColumn="0" w:noHBand="0" w:noVBand="1"/>
      </w:tblPr>
      <w:tblGrid>
        <w:gridCol w:w="4377"/>
        <w:gridCol w:w="1312"/>
        <w:gridCol w:w="2502"/>
      </w:tblGrid>
      <w:tr w:rsidR="009C326C" w:rsidRPr="00D125E6" w:rsidTr="009C326C">
        <w:trPr>
          <w:trHeight w:val="279"/>
        </w:trPr>
        <w:tc>
          <w:tcPr>
            <w:tcW w:w="4377" w:type="dxa"/>
            <w:tcBorders>
              <w:top w:val="single" w:sz="4" w:space="0" w:color="auto"/>
              <w:left w:val="single" w:sz="4" w:space="0" w:color="auto"/>
              <w:bottom w:val="single" w:sz="4" w:space="0" w:color="auto"/>
              <w:right w:val="single" w:sz="4" w:space="0" w:color="auto"/>
            </w:tcBorders>
            <w:vAlign w:val="center"/>
          </w:tcPr>
          <w:p w:rsidR="009C326C" w:rsidRPr="00D125E6" w:rsidRDefault="009C326C" w:rsidP="00D125E6">
            <w:pPr>
              <w:rPr>
                <w:rFonts w:ascii="Arial" w:hAnsi="Arial" w:cs="Arial"/>
                <w:bCs/>
                <w:sz w:val="22"/>
                <w:szCs w:val="22"/>
                <w:lang w:val="en-GB" w:eastAsia="ru-RU"/>
              </w:rPr>
            </w:pPr>
          </w:p>
        </w:tc>
        <w:tc>
          <w:tcPr>
            <w:tcW w:w="1312" w:type="dxa"/>
            <w:tcBorders>
              <w:top w:val="single" w:sz="4" w:space="0" w:color="auto"/>
              <w:left w:val="single" w:sz="4" w:space="0" w:color="auto"/>
              <w:bottom w:val="single" w:sz="4" w:space="0" w:color="auto"/>
              <w:right w:val="single" w:sz="4" w:space="0" w:color="auto"/>
            </w:tcBorders>
            <w:vAlign w:val="center"/>
          </w:tcPr>
          <w:p w:rsidR="009C326C" w:rsidRPr="009C326C" w:rsidRDefault="009C326C" w:rsidP="00D125E6">
            <w:pPr>
              <w:jc w:val="right"/>
              <w:rPr>
                <w:rFonts w:ascii="Arial" w:hAnsi="Arial" w:cs="Arial"/>
                <w:sz w:val="22"/>
                <w:szCs w:val="22"/>
                <w:lang w:eastAsia="ru-RU"/>
              </w:rPr>
            </w:pPr>
            <w:r>
              <w:rPr>
                <w:rFonts w:ascii="Arial" w:hAnsi="Arial" w:cs="Arial"/>
                <w:sz w:val="22"/>
                <w:szCs w:val="22"/>
                <w:lang w:eastAsia="ru-RU"/>
              </w:rPr>
              <w:t>CREDITI</w:t>
            </w:r>
          </w:p>
        </w:tc>
        <w:tc>
          <w:tcPr>
            <w:tcW w:w="2502" w:type="dxa"/>
            <w:tcBorders>
              <w:top w:val="single" w:sz="4" w:space="0" w:color="auto"/>
              <w:left w:val="single" w:sz="4" w:space="0" w:color="auto"/>
              <w:bottom w:val="single" w:sz="4" w:space="0" w:color="auto"/>
              <w:right w:val="single" w:sz="4" w:space="0" w:color="auto"/>
            </w:tcBorders>
            <w:vAlign w:val="center"/>
          </w:tcPr>
          <w:p w:rsidR="009C326C" w:rsidRPr="00D125E6" w:rsidRDefault="009C326C" w:rsidP="00D125E6">
            <w:pPr>
              <w:rPr>
                <w:rFonts w:ascii="Arial" w:hAnsi="Arial" w:cs="Arial"/>
                <w:sz w:val="22"/>
                <w:szCs w:val="22"/>
                <w:lang w:val="ru-RU" w:eastAsia="ru-RU"/>
              </w:rPr>
            </w:pPr>
          </w:p>
        </w:tc>
      </w:tr>
      <w:tr w:rsidR="009C326C" w:rsidRPr="00D125E6" w:rsidTr="009C326C">
        <w:trPr>
          <w:trHeight w:val="279"/>
        </w:trPr>
        <w:tc>
          <w:tcPr>
            <w:tcW w:w="4377" w:type="dxa"/>
            <w:tcBorders>
              <w:top w:val="single" w:sz="4" w:space="0" w:color="auto"/>
              <w:left w:val="single" w:sz="4" w:space="0" w:color="auto"/>
              <w:bottom w:val="single" w:sz="4" w:space="0" w:color="auto"/>
              <w:right w:val="single" w:sz="4" w:space="0" w:color="auto"/>
            </w:tcBorders>
            <w:vAlign w:val="center"/>
            <w:hideMark/>
          </w:tcPr>
          <w:p w:rsidR="009C326C" w:rsidRPr="00D125E6" w:rsidRDefault="009C326C" w:rsidP="009C326C">
            <w:pPr>
              <w:rPr>
                <w:rFonts w:ascii="Arial" w:hAnsi="Arial" w:cs="Arial"/>
                <w:sz w:val="22"/>
                <w:szCs w:val="22"/>
                <w:lang w:val="en-US" w:eastAsia="ru-RU"/>
              </w:rPr>
            </w:pPr>
            <w:r w:rsidRPr="009C326C">
              <w:rPr>
                <w:rFonts w:ascii="Arial" w:hAnsi="Arial" w:cs="Arial"/>
                <w:bCs/>
                <w:sz w:val="22"/>
                <w:szCs w:val="22"/>
                <w:lang w:val="en-US"/>
              </w:rPr>
              <w:t xml:space="preserve">Strategic Analysis of National and International Markets </w:t>
            </w:r>
          </w:p>
        </w:tc>
        <w:tc>
          <w:tcPr>
            <w:tcW w:w="1312" w:type="dxa"/>
            <w:tcBorders>
              <w:top w:val="single" w:sz="4" w:space="0" w:color="auto"/>
              <w:left w:val="single" w:sz="4" w:space="0" w:color="auto"/>
              <w:bottom w:val="single" w:sz="4" w:space="0" w:color="auto"/>
              <w:right w:val="single" w:sz="4" w:space="0" w:color="auto"/>
            </w:tcBorders>
            <w:vAlign w:val="center"/>
            <w:hideMark/>
          </w:tcPr>
          <w:p w:rsidR="009C326C" w:rsidRPr="00D125E6" w:rsidRDefault="009C326C" w:rsidP="009C326C">
            <w:pPr>
              <w:jc w:val="center"/>
              <w:rPr>
                <w:rFonts w:ascii="Arial" w:hAnsi="Arial" w:cs="Arial"/>
                <w:sz w:val="22"/>
                <w:szCs w:val="22"/>
                <w:lang w:val="uk-UA" w:eastAsia="ru-RU"/>
              </w:rPr>
            </w:pPr>
            <w:r w:rsidRPr="00D125E6">
              <w:rPr>
                <w:rFonts w:ascii="Arial" w:hAnsi="Arial" w:cs="Arial"/>
                <w:sz w:val="22"/>
                <w:szCs w:val="22"/>
                <w:lang w:val="uk-UA" w:eastAsia="ru-RU"/>
              </w:rPr>
              <w:t>12</w:t>
            </w:r>
          </w:p>
        </w:tc>
        <w:tc>
          <w:tcPr>
            <w:tcW w:w="2502" w:type="dxa"/>
            <w:tcBorders>
              <w:top w:val="single" w:sz="4" w:space="0" w:color="auto"/>
              <w:left w:val="single" w:sz="4" w:space="0" w:color="auto"/>
              <w:bottom w:val="single" w:sz="4" w:space="0" w:color="auto"/>
              <w:right w:val="single" w:sz="4" w:space="0" w:color="auto"/>
            </w:tcBorders>
            <w:vAlign w:val="center"/>
            <w:hideMark/>
          </w:tcPr>
          <w:p w:rsidR="009C326C" w:rsidRPr="00D125E6" w:rsidRDefault="009C326C" w:rsidP="009C326C">
            <w:pPr>
              <w:rPr>
                <w:rFonts w:ascii="Arial" w:hAnsi="Arial" w:cs="Arial"/>
                <w:sz w:val="22"/>
                <w:szCs w:val="22"/>
                <w:lang w:val="ru-RU" w:eastAsia="ru-RU"/>
              </w:rPr>
            </w:pPr>
            <w:r w:rsidRPr="00D125E6">
              <w:rPr>
                <w:rFonts w:ascii="Arial" w:hAnsi="Arial" w:cs="Arial"/>
                <w:sz w:val="22"/>
                <w:szCs w:val="22"/>
                <w:lang w:val="ru-RU" w:eastAsia="ru-RU"/>
              </w:rPr>
              <w:t>taught in Kiev</w:t>
            </w:r>
          </w:p>
        </w:tc>
      </w:tr>
      <w:tr w:rsidR="009C326C" w:rsidRPr="00D125E6" w:rsidTr="009C326C">
        <w:trPr>
          <w:trHeight w:val="272"/>
        </w:trPr>
        <w:tc>
          <w:tcPr>
            <w:tcW w:w="4377" w:type="dxa"/>
            <w:tcBorders>
              <w:top w:val="nil"/>
              <w:left w:val="single" w:sz="4" w:space="0" w:color="000000"/>
              <w:bottom w:val="single" w:sz="4" w:space="0" w:color="000000"/>
              <w:right w:val="nil"/>
            </w:tcBorders>
            <w:vAlign w:val="center"/>
            <w:hideMark/>
          </w:tcPr>
          <w:p w:rsidR="009C326C" w:rsidRPr="00D125E6" w:rsidRDefault="009C326C" w:rsidP="00D125E6">
            <w:pPr>
              <w:rPr>
                <w:rFonts w:ascii="Arial" w:hAnsi="Arial" w:cs="Arial"/>
                <w:sz w:val="22"/>
                <w:szCs w:val="22"/>
                <w:lang w:val="ru-RU" w:eastAsia="ru-RU"/>
              </w:rPr>
            </w:pPr>
            <w:r w:rsidRPr="00D125E6">
              <w:rPr>
                <w:rFonts w:ascii="Arial" w:hAnsi="Arial" w:cs="Arial"/>
                <w:sz w:val="22"/>
                <w:szCs w:val="22"/>
                <w:lang w:val="ru-RU" w:eastAsia="ru-RU"/>
              </w:rPr>
              <w:t>International Finance</w:t>
            </w:r>
          </w:p>
        </w:tc>
        <w:tc>
          <w:tcPr>
            <w:tcW w:w="1312" w:type="dxa"/>
            <w:tcBorders>
              <w:top w:val="nil"/>
              <w:left w:val="single" w:sz="4" w:space="0" w:color="000000"/>
              <w:bottom w:val="single" w:sz="4" w:space="0" w:color="000000"/>
              <w:right w:val="nil"/>
            </w:tcBorders>
            <w:vAlign w:val="center"/>
            <w:hideMark/>
          </w:tcPr>
          <w:p w:rsidR="009C326C" w:rsidRPr="00D125E6" w:rsidRDefault="009C326C" w:rsidP="009C326C">
            <w:pPr>
              <w:jc w:val="center"/>
              <w:rPr>
                <w:rFonts w:ascii="Arial" w:hAnsi="Arial" w:cs="Arial"/>
                <w:sz w:val="22"/>
                <w:szCs w:val="22"/>
                <w:lang w:val="uk-UA" w:eastAsia="ru-RU"/>
              </w:rPr>
            </w:pPr>
            <w:r w:rsidRPr="00D125E6">
              <w:rPr>
                <w:rFonts w:ascii="Arial" w:hAnsi="Arial" w:cs="Arial"/>
                <w:sz w:val="22"/>
                <w:szCs w:val="22"/>
                <w:lang w:val="uk-UA" w:eastAsia="ru-RU"/>
              </w:rPr>
              <w:t>6</w:t>
            </w:r>
          </w:p>
        </w:tc>
        <w:tc>
          <w:tcPr>
            <w:tcW w:w="2502" w:type="dxa"/>
            <w:tcBorders>
              <w:top w:val="nil"/>
              <w:left w:val="single" w:sz="4" w:space="0" w:color="000000"/>
              <w:bottom w:val="single" w:sz="4" w:space="0" w:color="000000"/>
              <w:right w:val="single" w:sz="4" w:space="0" w:color="000000"/>
            </w:tcBorders>
            <w:vAlign w:val="center"/>
            <w:hideMark/>
          </w:tcPr>
          <w:p w:rsidR="009C326C" w:rsidRPr="00D125E6" w:rsidRDefault="009C326C" w:rsidP="00D125E6">
            <w:pPr>
              <w:rPr>
                <w:rFonts w:ascii="Arial" w:hAnsi="Arial" w:cs="Arial"/>
                <w:sz w:val="22"/>
                <w:szCs w:val="22"/>
                <w:lang w:val="ru-RU" w:eastAsia="ru-RU"/>
              </w:rPr>
            </w:pPr>
            <w:r w:rsidRPr="00D125E6">
              <w:rPr>
                <w:rFonts w:ascii="Arial" w:hAnsi="Arial" w:cs="Arial"/>
                <w:sz w:val="22"/>
                <w:szCs w:val="22"/>
                <w:lang w:val="ru-RU" w:eastAsia="ru-RU"/>
              </w:rPr>
              <w:t>taught in Kiev</w:t>
            </w:r>
          </w:p>
        </w:tc>
      </w:tr>
      <w:tr w:rsidR="009C326C" w:rsidRPr="00D125E6" w:rsidTr="009C326C">
        <w:trPr>
          <w:trHeight w:val="272"/>
        </w:trPr>
        <w:tc>
          <w:tcPr>
            <w:tcW w:w="4377" w:type="dxa"/>
            <w:tcBorders>
              <w:top w:val="nil"/>
              <w:left w:val="single" w:sz="4" w:space="0" w:color="000000"/>
              <w:bottom w:val="single" w:sz="4" w:space="0" w:color="000000"/>
              <w:right w:val="nil"/>
            </w:tcBorders>
            <w:vAlign w:val="center"/>
            <w:hideMark/>
          </w:tcPr>
          <w:p w:rsidR="009C326C" w:rsidRPr="00D125E6" w:rsidRDefault="009C326C" w:rsidP="00D125E6">
            <w:pPr>
              <w:rPr>
                <w:rFonts w:ascii="Arial" w:hAnsi="Arial" w:cs="Arial"/>
                <w:sz w:val="22"/>
                <w:szCs w:val="22"/>
                <w:lang w:val="ru-RU" w:eastAsia="ru-RU"/>
              </w:rPr>
            </w:pPr>
            <w:r w:rsidRPr="00D125E6">
              <w:rPr>
                <w:rFonts w:ascii="Arial" w:hAnsi="Arial" w:cs="Arial"/>
                <w:sz w:val="22"/>
                <w:szCs w:val="22"/>
                <w:lang w:val="ru-RU" w:eastAsia="ru-RU"/>
              </w:rPr>
              <w:t>Marketing Management</w:t>
            </w:r>
          </w:p>
        </w:tc>
        <w:tc>
          <w:tcPr>
            <w:tcW w:w="1312" w:type="dxa"/>
            <w:tcBorders>
              <w:top w:val="nil"/>
              <w:left w:val="single" w:sz="4" w:space="0" w:color="000000"/>
              <w:bottom w:val="single" w:sz="4" w:space="0" w:color="000000"/>
              <w:right w:val="nil"/>
            </w:tcBorders>
            <w:vAlign w:val="center"/>
            <w:hideMark/>
          </w:tcPr>
          <w:p w:rsidR="009C326C" w:rsidRPr="00D125E6" w:rsidRDefault="009C326C" w:rsidP="009C326C">
            <w:pPr>
              <w:jc w:val="center"/>
              <w:rPr>
                <w:rFonts w:ascii="Arial" w:hAnsi="Arial" w:cs="Arial"/>
                <w:sz w:val="22"/>
                <w:szCs w:val="22"/>
                <w:lang w:val="uk-UA" w:eastAsia="ru-RU"/>
              </w:rPr>
            </w:pPr>
            <w:r w:rsidRPr="00D125E6">
              <w:rPr>
                <w:rFonts w:ascii="Arial" w:hAnsi="Arial" w:cs="Arial"/>
                <w:sz w:val="22"/>
                <w:szCs w:val="22"/>
                <w:lang w:val="uk-UA" w:eastAsia="ru-RU"/>
              </w:rPr>
              <w:t>6</w:t>
            </w:r>
          </w:p>
        </w:tc>
        <w:tc>
          <w:tcPr>
            <w:tcW w:w="2502" w:type="dxa"/>
            <w:tcBorders>
              <w:top w:val="nil"/>
              <w:left w:val="single" w:sz="4" w:space="0" w:color="000000"/>
              <w:bottom w:val="single" w:sz="4" w:space="0" w:color="000000"/>
              <w:right w:val="single" w:sz="4" w:space="0" w:color="000000"/>
            </w:tcBorders>
            <w:vAlign w:val="center"/>
            <w:hideMark/>
          </w:tcPr>
          <w:p w:rsidR="009C326C" w:rsidRPr="00D125E6" w:rsidRDefault="009C326C" w:rsidP="00D125E6">
            <w:pPr>
              <w:rPr>
                <w:rFonts w:ascii="Arial" w:hAnsi="Arial" w:cs="Arial"/>
                <w:sz w:val="22"/>
                <w:szCs w:val="22"/>
                <w:lang w:val="ru-RU" w:eastAsia="ru-RU"/>
              </w:rPr>
            </w:pPr>
            <w:r w:rsidRPr="00D125E6">
              <w:rPr>
                <w:rFonts w:ascii="Arial" w:hAnsi="Arial" w:cs="Arial"/>
                <w:sz w:val="22"/>
                <w:szCs w:val="22"/>
                <w:lang w:val="ru-RU" w:eastAsia="ru-RU"/>
              </w:rPr>
              <w:t>taught in Kiev</w:t>
            </w:r>
          </w:p>
        </w:tc>
      </w:tr>
      <w:tr w:rsidR="009C326C" w:rsidRPr="00D125E6" w:rsidTr="009C326C">
        <w:trPr>
          <w:trHeight w:val="272"/>
        </w:trPr>
        <w:tc>
          <w:tcPr>
            <w:tcW w:w="4377" w:type="dxa"/>
            <w:tcBorders>
              <w:top w:val="nil"/>
              <w:left w:val="single" w:sz="4" w:space="0" w:color="000000"/>
              <w:bottom w:val="single" w:sz="4" w:space="0" w:color="000000"/>
              <w:right w:val="nil"/>
            </w:tcBorders>
            <w:vAlign w:val="center"/>
          </w:tcPr>
          <w:p w:rsidR="009C326C" w:rsidRPr="00D125E6" w:rsidRDefault="009C326C" w:rsidP="00077E2E">
            <w:pPr>
              <w:rPr>
                <w:rFonts w:ascii="Arial" w:hAnsi="Arial" w:cs="Arial"/>
                <w:sz w:val="22"/>
                <w:szCs w:val="22"/>
                <w:lang w:val="ru-RU" w:eastAsia="ru-RU"/>
              </w:rPr>
            </w:pPr>
            <w:r w:rsidRPr="00D125E6">
              <w:rPr>
                <w:rFonts w:ascii="Arial" w:hAnsi="Arial" w:cs="Arial"/>
                <w:sz w:val="22"/>
                <w:szCs w:val="22"/>
                <w:lang w:val="ru-RU" w:eastAsia="ru-RU"/>
              </w:rPr>
              <w:t>Personnel Management</w:t>
            </w:r>
          </w:p>
        </w:tc>
        <w:tc>
          <w:tcPr>
            <w:tcW w:w="1312" w:type="dxa"/>
            <w:tcBorders>
              <w:top w:val="nil"/>
              <w:left w:val="single" w:sz="4" w:space="0" w:color="000000"/>
              <w:bottom w:val="single" w:sz="4" w:space="0" w:color="000000"/>
              <w:right w:val="nil"/>
            </w:tcBorders>
            <w:vAlign w:val="center"/>
          </w:tcPr>
          <w:p w:rsidR="009C326C" w:rsidRPr="00D125E6" w:rsidRDefault="009C326C" w:rsidP="00077E2E">
            <w:pPr>
              <w:jc w:val="center"/>
              <w:rPr>
                <w:rFonts w:ascii="Arial" w:hAnsi="Arial" w:cs="Arial"/>
                <w:sz w:val="22"/>
                <w:szCs w:val="22"/>
                <w:lang w:val="uk-UA" w:eastAsia="ru-RU"/>
              </w:rPr>
            </w:pPr>
            <w:r w:rsidRPr="00D125E6">
              <w:rPr>
                <w:rFonts w:ascii="Arial" w:hAnsi="Arial" w:cs="Arial"/>
                <w:sz w:val="22"/>
                <w:szCs w:val="22"/>
                <w:lang w:val="uk-UA" w:eastAsia="ru-RU"/>
              </w:rPr>
              <w:t>6</w:t>
            </w:r>
          </w:p>
        </w:tc>
        <w:tc>
          <w:tcPr>
            <w:tcW w:w="2502" w:type="dxa"/>
            <w:tcBorders>
              <w:top w:val="nil"/>
              <w:left w:val="single" w:sz="4" w:space="0" w:color="000000"/>
              <w:bottom w:val="single" w:sz="4" w:space="0" w:color="000000"/>
              <w:right w:val="single" w:sz="4" w:space="0" w:color="000000"/>
            </w:tcBorders>
            <w:vAlign w:val="center"/>
          </w:tcPr>
          <w:p w:rsidR="009C326C" w:rsidRPr="00D125E6" w:rsidRDefault="009C326C" w:rsidP="00077E2E">
            <w:pPr>
              <w:rPr>
                <w:rFonts w:ascii="Arial" w:hAnsi="Arial" w:cs="Arial"/>
                <w:sz w:val="22"/>
                <w:szCs w:val="22"/>
                <w:lang w:val="ru-RU" w:eastAsia="ru-RU"/>
              </w:rPr>
            </w:pPr>
            <w:r w:rsidRPr="00D125E6">
              <w:rPr>
                <w:rFonts w:ascii="Arial" w:hAnsi="Arial" w:cs="Arial"/>
                <w:sz w:val="22"/>
                <w:szCs w:val="22"/>
                <w:lang w:val="ru-RU" w:eastAsia="ru-RU"/>
              </w:rPr>
              <w:t>taught in Kiev</w:t>
            </w:r>
          </w:p>
        </w:tc>
      </w:tr>
      <w:tr w:rsidR="009C326C" w:rsidRPr="00D125E6" w:rsidTr="009C326C">
        <w:trPr>
          <w:trHeight w:val="272"/>
        </w:trPr>
        <w:tc>
          <w:tcPr>
            <w:tcW w:w="4377" w:type="dxa"/>
            <w:tcBorders>
              <w:top w:val="nil"/>
              <w:left w:val="single" w:sz="4" w:space="0" w:color="000000"/>
              <w:bottom w:val="single" w:sz="4" w:space="0" w:color="000000"/>
              <w:right w:val="nil"/>
            </w:tcBorders>
            <w:vAlign w:val="center"/>
          </w:tcPr>
          <w:p w:rsidR="009C326C" w:rsidRPr="00D125E6" w:rsidRDefault="009C326C" w:rsidP="00D125E6">
            <w:pPr>
              <w:rPr>
                <w:rFonts w:ascii="Arial" w:hAnsi="Arial" w:cs="Arial"/>
                <w:sz w:val="22"/>
                <w:szCs w:val="22"/>
                <w:lang w:val="ru-RU" w:eastAsia="ru-RU"/>
              </w:rPr>
            </w:pPr>
            <w:r w:rsidRPr="009C326C">
              <w:rPr>
                <w:rFonts w:ascii="Arial" w:hAnsi="Arial"/>
                <w:sz w:val="22"/>
                <w:szCs w:val="22"/>
                <w:lang w:val="en-US" w:eastAsia="ru-RU"/>
              </w:rPr>
              <w:t>International Trade and Investment</w:t>
            </w:r>
          </w:p>
        </w:tc>
        <w:tc>
          <w:tcPr>
            <w:tcW w:w="1312" w:type="dxa"/>
            <w:tcBorders>
              <w:top w:val="nil"/>
              <w:left w:val="single" w:sz="4" w:space="0" w:color="000000"/>
              <w:bottom w:val="single" w:sz="4" w:space="0" w:color="000000"/>
              <w:right w:val="nil"/>
            </w:tcBorders>
            <w:vAlign w:val="center"/>
          </w:tcPr>
          <w:p w:rsidR="009C326C" w:rsidRPr="00D125E6" w:rsidRDefault="009C326C" w:rsidP="009C326C">
            <w:pPr>
              <w:jc w:val="center"/>
              <w:rPr>
                <w:rFonts w:ascii="Arial" w:hAnsi="Arial" w:cs="Arial"/>
                <w:sz w:val="22"/>
                <w:szCs w:val="22"/>
                <w:lang w:eastAsia="ru-RU"/>
              </w:rPr>
            </w:pPr>
            <w:r>
              <w:rPr>
                <w:rFonts w:ascii="Arial" w:hAnsi="Arial" w:cs="Arial"/>
                <w:sz w:val="22"/>
                <w:szCs w:val="22"/>
                <w:lang w:eastAsia="ru-RU"/>
              </w:rPr>
              <w:t xml:space="preserve">6 (8 </w:t>
            </w:r>
            <w:proofErr w:type="spellStart"/>
            <w:r>
              <w:rPr>
                <w:rFonts w:ascii="Arial" w:hAnsi="Arial" w:cs="Arial"/>
                <w:sz w:val="22"/>
                <w:szCs w:val="22"/>
                <w:lang w:eastAsia="ru-RU"/>
              </w:rPr>
              <w:t>cfu</w:t>
            </w:r>
            <w:proofErr w:type="spellEnd"/>
            <w:r>
              <w:rPr>
                <w:rFonts w:ascii="Arial" w:hAnsi="Arial" w:cs="Arial"/>
                <w:sz w:val="22"/>
                <w:szCs w:val="22"/>
                <w:lang w:eastAsia="ru-RU"/>
              </w:rPr>
              <w:t xml:space="preserve"> a UNIMC)</w:t>
            </w:r>
          </w:p>
        </w:tc>
        <w:tc>
          <w:tcPr>
            <w:tcW w:w="2502" w:type="dxa"/>
            <w:tcBorders>
              <w:top w:val="nil"/>
              <w:left w:val="single" w:sz="4" w:space="0" w:color="000000"/>
              <w:bottom w:val="single" w:sz="4" w:space="0" w:color="000000"/>
              <w:right w:val="single" w:sz="4" w:space="0" w:color="000000"/>
            </w:tcBorders>
            <w:vAlign w:val="center"/>
          </w:tcPr>
          <w:p w:rsidR="009C326C" w:rsidRDefault="009C326C" w:rsidP="00D125E6">
            <w:pPr>
              <w:rPr>
                <w:rFonts w:ascii="Arial" w:hAnsi="Arial" w:cs="Arial"/>
                <w:sz w:val="22"/>
                <w:szCs w:val="22"/>
                <w:lang w:val="en-US" w:eastAsia="ru-RU"/>
              </w:rPr>
            </w:pPr>
            <w:r w:rsidRPr="009C326C">
              <w:rPr>
                <w:rFonts w:ascii="Arial" w:hAnsi="Arial" w:cs="Arial"/>
                <w:sz w:val="22"/>
                <w:szCs w:val="22"/>
                <w:lang w:val="en-US" w:eastAsia="ru-RU"/>
              </w:rPr>
              <w:t>fully transferred</w:t>
            </w:r>
          </w:p>
          <w:p w:rsidR="009C326C" w:rsidRPr="00D125E6" w:rsidRDefault="009C326C" w:rsidP="00D125E6">
            <w:pPr>
              <w:rPr>
                <w:rFonts w:ascii="Arial" w:hAnsi="Arial" w:cs="Arial"/>
                <w:sz w:val="22"/>
                <w:szCs w:val="22"/>
                <w:lang w:val="ru-RU" w:eastAsia="ru-RU"/>
              </w:rPr>
            </w:pPr>
            <w:r w:rsidRPr="009C326C">
              <w:rPr>
                <w:rFonts w:ascii="Arial" w:hAnsi="Arial" w:cs="Arial"/>
                <w:sz w:val="22"/>
                <w:szCs w:val="22"/>
                <w:lang w:val="ru-RU" w:eastAsia="ru-RU"/>
              </w:rPr>
              <w:t>(mandatory additional course for students of UNIMC)</w:t>
            </w:r>
          </w:p>
        </w:tc>
      </w:tr>
    </w:tbl>
    <w:p w:rsidR="007B03BE" w:rsidRPr="00785F6B" w:rsidRDefault="007B03BE" w:rsidP="007B03BE">
      <w:pPr>
        <w:spacing w:after="200" w:line="276" w:lineRule="auto"/>
        <w:jc w:val="both"/>
        <w:rPr>
          <w:rFonts w:ascii="Arial" w:eastAsia="Calibri" w:hAnsi="Arial" w:cs="Arial"/>
          <w:bCs/>
          <w:color w:val="000000"/>
          <w:sz w:val="20"/>
          <w:lang w:val="en-US" w:eastAsia="en-US"/>
        </w:rPr>
      </w:pPr>
    </w:p>
    <w:p w:rsidR="007B03BE" w:rsidRDefault="007B03BE" w:rsidP="002F3CBB">
      <w:pPr>
        <w:spacing w:line="360" w:lineRule="auto"/>
        <w:jc w:val="both"/>
        <w:rPr>
          <w:rFonts w:ascii="Arial" w:eastAsia="Calibri" w:hAnsi="Arial" w:cs="Arial"/>
          <w:bCs/>
          <w:color w:val="000000"/>
          <w:sz w:val="20"/>
          <w:lang w:val="en-US" w:eastAsia="en-US"/>
        </w:rPr>
      </w:pPr>
      <w:r w:rsidRPr="00785F6B">
        <w:rPr>
          <w:rFonts w:ascii="Arial" w:eastAsia="Calibri" w:hAnsi="Arial" w:cs="Arial"/>
          <w:bCs/>
          <w:color w:val="000000"/>
          <w:sz w:val="20"/>
          <w:lang w:val="en-US" w:eastAsia="en-US"/>
        </w:rPr>
        <w:t>Moreover, students may attend other classes belonging to KIEV University study plan. The related examinations will be recognized according to the following table:</w:t>
      </w:r>
    </w:p>
    <w:p w:rsidR="009C326C" w:rsidRPr="00785F6B" w:rsidRDefault="009C326C" w:rsidP="002F3CBB">
      <w:pPr>
        <w:spacing w:line="360" w:lineRule="auto"/>
        <w:jc w:val="both"/>
        <w:rPr>
          <w:rFonts w:ascii="Arial" w:eastAsia="Calibri" w:hAnsi="Arial" w:cs="Arial"/>
          <w:bCs/>
          <w:color w:val="000000"/>
          <w:sz w:val="20"/>
          <w:lang w:val="en-US" w:eastAsia="en-US"/>
        </w:rPr>
      </w:pPr>
    </w:p>
    <w:p w:rsidR="009C326C" w:rsidRPr="009C326C" w:rsidRDefault="009C326C" w:rsidP="009C326C">
      <w:pPr>
        <w:jc w:val="center"/>
        <w:rPr>
          <w:rFonts w:ascii="Arial" w:hAnsi="Arial" w:cs="Arial"/>
          <w:b/>
          <w:szCs w:val="24"/>
          <w:lang w:val="en-US" w:eastAsia="ru-RU"/>
        </w:rPr>
      </w:pPr>
      <w:r w:rsidRPr="009C326C">
        <w:rPr>
          <w:rFonts w:ascii="Arial" w:hAnsi="Arial" w:cs="Arial"/>
          <w:b/>
          <w:szCs w:val="24"/>
          <w:lang w:val="en-US" w:eastAsia="ru-RU"/>
        </w:rPr>
        <w:t>Table of approval</w:t>
      </w:r>
    </w:p>
    <w:tbl>
      <w:tblPr>
        <w:tblW w:w="10860" w:type="dxa"/>
        <w:jc w:val="center"/>
        <w:tblInd w:w="-866" w:type="dxa"/>
        <w:tblLayout w:type="fixed"/>
        <w:tblCellMar>
          <w:left w:w="70" w:type="dxa"/>
          <w:right w:w="70" w:type="dxa"/>
        </w:tblCellMar>
        <w:tblLook w:val="04A0" w:firstRow="1" w:lastRow="0" w:firstColumn="1" w:lastColumn="0" w:noHBand="0" w:noVBand="1"/>
      </w:tblPr>
      <w:tblGrid>
        <w:gridCol w:w="3872"/>
        <w:gridCol w:w="763"/>
        <w:gridCol w:w="3773"/>
        <w:gridCol w:w="851"/>
        <w:gridCol w:w="1601"/>
      </w:tblGrid>
      <w:tr w:rsidR="009C326C" w:rsidRPr="009C326C" w:rsidTr="009C326C">
        <w:trPr>
          <w:trHeight w:val="258"/>
          <w:jc w:val="center"/>
        </w:trPr>
        <w:tc>
          <w:tcPr>
            <w:tcW w:w="3872"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proofErr w:type="spellStart"/>
            <w:r w:rsidRPr="009C326C">
              <w:rPr>
                <w:rFonts w:ascii="Arial" w:hAnsi="Arial" w:cs="Arial"/>
                <w:b/>
                <w:bCs/>
                <w:sz w:val="22"/>
                <w:szCs w:val="22"/>
                <w:lang w:val="en-US" w:eastAsia="ru-RU"/>
              </w:rPr>
              <w:t>Taras</w:t>
            </w:r>
            <w:proofErr w:type="spellEnd"/>
            <w:r w:rsidRPr="009C326C">
              <w:rPr>
                <w:rFonts w:ascii="Arial" w:hAnsi="Arial" w:cs="Arial"/>
                <w:b/>
                <w:bCs/>
                <w:sz w:val="22"/>
                <w:szCs w:val="22"/>
                <w:lang w:val="en-US" w:eastAsia="ru-RU"/>
              </w:rPr>
              <w:t xml:space="preserve"> Shevchenko</w:t>
            </w:r>
          </w:p>
        </w:tc>
        <w:tc>
          <w:tcPr>
            <w:tcW w:w="763" w:type="dxa"/>
            <w:tcBorders>
              <w:top w:val="single" w:sz="4" w:space="0" w:color="auto"/>
              <w:left w:val="single" w:sz="4" w:space="0" w:color="000000"/>
              <w:bottom w:val="single" w:sz="4" w:space="0" w:color="000000"/>
              <w:right w:val="nil"/>
            </w:tcBorders>
            <w:vAlign w:val="center"/>
          </w:tcPr>
          <w:p w:rsidR="009C326C" w:rsidRPr="009C326C" w:rsidRDefault="009C326C" w:rsidP="009C326C">
            <w:pPr>
              <w:jc w:val="right"/>
              <w:rPr>
                <w:rFonts w:ascii="Arial" w:hAnsi="Arial" w:cs="Arial"/>
                <w:sz w:val="22"/>
                <w:szCs w:val="22"/>
                <w:lang w:val="en-US" w:eastAsia="ru-RU"/>
              </w:rPr>
            </w:pPr>
          </w:p>
        </w:tc>
        <w:tc>
          <w:tcPr>
            <w:tcW w:w="3773"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b/>
                <w:bCs/>
                <w:sz w:val="22"/>
                <w:szCs w:val="22"/>
                <w:lang w:val="en-US" w:eastAsia="ru-RU"/>
              </w:rPr>
              <w:t>UniMC</w:t>
            </w:r>
          </w:p>
        </w:tc>
        <w:tc>
          <w:tcPr>
            <w:tcW w:w="851" w:type="dxa"/>
            <w:tcBorders>
              <w:top w:val="single" w:sz="4" w:space="0" w:color="auto"/>
              <w:left w:val="single" w:sz="4" w:space="0" w:color="000000"/>
              <w:bottom w:val="single" w:sz="4" w:space="0" w:color="000000"/>
              <w:right w:val="nil"/>
            </w:tcBorders>
            <w:vAlign w:val="center"/>
          </w:tcPr>
          <w:p w:rsidR="009C326C" w:rsidRPr="009C326C" w:rsidRDefault="009C326C" w:rsidP="009C326C">
            <w:pPr>
              <w:jc w:val="right"/>
              <w:rPr>
                <w:rFonts w:ascii="Arial" w:hAnsi="Arial" w:cs="Arial"/>
                <w:sz w:val="22"/>
                <w:szCs w:val="22"/>
                <w:lang w:val="en-US" w:eastAsia="ru-RU"/>
              </w:rPr>
            </w:pPr>
          </w:p>
        </w:tc>
        <w:tc>
          <w:tcPr>
            <w:tcW w:w="1601" w:type="dxa"/>
            <w:tcBorders>
              <w:top w:val="single" w:sz="4" w:space="0" w:color="auto"/>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b/>
                <w:bCs/>
                <w:sz w:val="22"/>
                <w:szCs w:val="22"/>
                <w:lang w:val="en-US" w:eastAsia="ru-RU"/>
              </w:rPr>
            </w:pPr>
            <w:r w:rsidRPr="009C326C">
              <w:rPr>
                <w:rFonts w:ascii="Arial" w:hAnsi="Arial" w:cs="Arial"/>
                <w:sz w:val="22"/>
                <w:szCs w:val="22"/>
                <w:lang w:val="en-US" w:eastAsia="ru-RU"/>
              </w:rPr>
              <w:t>Notes</w:t>
            </w:r>
          </w:p>
        </w:tc>
      </w:tr>
      <w:tr w:rsidR="009C326C" w:rsidRPr="009C326C" w:rsidTr="009C326C">
        <w:trPr>
          <w:trHeight w:val="258"/>
          <w:jc w:val="center"/>
        </w:trPr>
        <w:tc>
          <w:tcPr>
            <w:tcW w:w="3872"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Disciplines</w:t>
            </w:r>
          </w:p>
        </w:tc>
        <w:tc>
          <w:tcPr>
            <w:tcW w:w="763"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ECTS</w:t>
            </w:r>
          </w:p>
        </w:tc>
        <w:tc>
          <w:tcPr>
            <w:tcW w:w="3773"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Disciplines</w:t>
            </w:r>
          </w:p>
        </w:tc>
        <w:tc>
          <w:tcPr>
            <w:tcW w:w="851"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ECTS</w:t>
            </w:r>
          </w:p>
        </w:tc>
        <w:tc>
          <w:tcPr>
            <w:tcW w:w="1601" w:type="dxa"/>
            <w:tcBorders>
              <w:top w:val="single" w:sz="4" w:space="0" w:color="auto"/>
              <w:left w:val="single" w:sz="4" w:space="0" w:color="000000"/>
              <w:bottom w:val="single" w:sz="4" w:space="0" w:color="000000"/>
              <w:right w:val="single" w:sz="4" w:space="0" w:color="000000"/>
            </w:tcBorders>
            <w:vAlign w:val="center"/>
          </w:tcPr>
          <w:p w:rsidR="009C326C" w:rsidRPr="009C326C" w:rsidRDefault="009C326C" w:rsidP="009C326C">
            <w:pPr>
              <w:rPr>
                <w:rFonts w:ascii="Arial" w:hAnsi="Arial" w:cs="Arial"/>
                <w:b/>
                <w:bCs/>
                <w:sz w:val="22"/>
                <w:szCs w:val="22"/>
                <w:lang w:val="en-US" w:eastAsia="ru-RU"/>
              </w:rPr>
            </w:pPr>
          </w:p>
        </w:tc>
      </w:tr>
      <w:tr w:rsidR="009C326C" w:rsidRPr="009C326C" w:rsidTr="009C326C">
        <w:trPr>
          <w:trHeight w:val="468"/>
          <w:jc w:val="center"/>
        </w:trPr>
        <w:tc>
          <w:tcPr>
            <w:tcW w:w="3872" w:type="dxa"/>
            <w:vMerge w:val="restart"/>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bCs/>
                <w:sz w:val="22"/>
                <w:szCs w:val="22"/>
                <w:lang w:val="en-US" w:eastAsia="ru-RU"/>
              </w:rPr>
              <w:lastRenderedPageBreak/>
              <w:t>Legal Aspects of International Business</w:t>
            </w:r>
          </w:p>
        </w:tc>
        <w:tc>
          <w:tcPr>
            <w:tcW w:w="763" w:type="dxa"/>
            <w:vMerge w:val="restart"/>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12</w:t>
            </w:r>
          </w:p>
        </w:tc>
        <w:tc>
          <w:tcPr>
            <w:tcW w:w="3773"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 xml:space="preserve">Human Rights and Constitutional Adjudication / International Institutions Law </w:t>
            </w:r>
            <w:r w:rsidRPr="009C326C">
              <w:rPr>
                <w:rFonts w:ascii="Arial" w:hAnsi="Arial" w:cs="Arial"/>
                <w:bCs/>
                <w:sz w:val="18"/>
                <w:szCs w:val="18"/>
                <w:lang w:val="en-US" w:eastAsia="ru-RU"/>
              </w:rPr>
              <w:t>(change the title from International Organizations Law)</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vMerge w:val="restart"/>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snapToGrid w:val="0"/>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58"/>
          <w:jc w:val="center"/>
        </w:trPr>
        <w:tc>
          <w:tcPr>
            <w:tcW w:w="3872" w:type="dxa"/>
            <w:vMerge/>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p>
        </w:tc>
        <w:tc>
          <w:tcPr>
            <w:tcW w:w="763" w:type="dxa"/>
            <w:vMerge/>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p>
        </w:tc>
        <w:tc>
          <w:tcPr>
            <w:tcW w:w="3773"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iCs/>
                <w:sz w:val="22"/>
                <w:szCs w:val="22"/>
                <w:lang w:val="en-US" w:eastAsia="ru-RU"/>
              </w:rPr>
              <w:t>International Trade Law and WTO Rules</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vMerge/>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p>
        </w:tc>
      </w:tr>
      <w:tr w:rsidR="009C326C" w:rsidRPr="009C326C" w:rsidTr="009C326C">
        <w:trPr>
          <w:trHeight w:val="468"/>
          <w:jc w:val="center"/>
        </w:trPr>
        <w:tc>
          <w:tcPr>
            <w:tcW w:w="3872" w:type="dxa"/>
            <w:vMerge w:val="restart"/>
            <w:tcBorders>
              <w:top w:val="nil"/>
              <w:left w:val="single" w:sz="4" w:space="0" w:color="000000"/>
              <w:bottom w:val="single" w:sz="4" w:space="0" w:color="auto"/>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bCs/>
                <w:sz w:val="22"/>
                <w:szCs w:val="22"/>
                <w:lang w:val="en-US" w:eastAsia="ru-RU"/>
              </w:rPr>
              <w:t xml:space="preserve">Current Issues in Economics </w:t>
            </w:r>
            <w:r w:rsidRPr="009C326C">
              <w:rPr>
                <w:rFonts w:ascii="Arial" w:hAnsi="Arial" w:cs="Arial"/>
                <w:bCs/>
                <w:sz w:val="18"/>
                <w:szCs w:val="18"/>
                <w:lang w:val="en-US" w:eastAsia="ru-RU"/>
              </w:rPr>
              <w:t>(change the title from Actual problems of Economics)</w:t>
            </w:r>
          </w:p>
        </w:tc>
        <w:tc>
          <w:tcPr>
            <w:tcW w:w="763" w:type="dxa"/>
            <w:vMerge w:val="restart"/>
            <w:tcBorders>
              <w:top w:val="nil"/>
              <w:left w:val="single" w:sz="4" w:space="0" w:color="000000"/>
              <w:bottom w:val="single" w:sz="4" w:space="0" w:color="auto"/>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6</w:t>
            </w:r>
          </w:p>
        </w:tc>
        <w:tc>
          <w:tcPr>
            <w:tcW w:w="3773"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Comparative Government and Politics of West and East Europe</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vMerge w:val="restart"/>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snapToGrid w:val="0"/>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58"/>
          <w:jc w:val="center"/>
        </w:trPr>
        <w:tc>
          <w:tcPr>
            <w:tcW w:w="3872" w:type="dxa"/>
            <w:vMerge/>
            <w:tcBorders>
              <w:top w:val="nil"/>
              <w:left w:val="single" w:sz="4" w:space="0" w:color="000000"/>
              <w:bottom w:val="single" w:sz="4" w:space="0" w:color="auto"/>
              <w:right w:val="nil"/>
            </w:tcBorders>
            <w:vAlign w:val="center"/>
            <w:hideMark/>
          </w:tcPr>
          <w:p w:rsidR="009C326C" w:rsidRPr="009C326C" w:rsidRDefault="009C326C" w:rsidP="009C326C">
            <w:pPr>
              <w:rPr>
                <w:rFonts w:ascii="Arial" w:hAnsi="Arial" w:cs="Arial"/>
                <w:sz w:val="22"/>
                <w:szCs w:val="22"/>
                <w:lang w:val="en-US" w:eastAsia="ru-RU"/>
              </w:rPr>
            </w:pPr>
          </w:p>
        </w:tc>
        <w:tc>
          <w:tcPr>
            <w:tcW w:w="763" w:type="dxa"/>
            <w:vMerge/>
            <w:tcBorders>
              <w:top w:val="nil"/>
              <w:left w:val="single" w:sz="4" w:space="0" w:color="000000"/>
              <w:bottom w:val="single" w:sz="4" w:space="0" w:color="auto"/>
              <w:right w:val="nil"/>
            </w:tcBorders>
            <w:vAlign w:val="center"/>
            <w:hideMark/>
          </w:tcPr>
          <w:p w:rsidR="009C326C" w:rsidRPr="009C326C" w:rsidRDefault="009C326C" w:rsidP="009C326C">
            <w:pPr>
              <w:rPr>
                <w:rFonts w:ascii="Arial" w:hAnsi="Arial" w:cs="Arial"/>
                <w:sz w:val="22"/>
                <w:szCs w:val="22"/>
                <w:lang w:val="en-US" w:eastAsia="ru-RU"/>
              </w:rPr>
            </w:pPr>
          </w:p>
        </w:tc>
        <w:tc>
          <w:tcPr>
            <w:tcW w:w="3773"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Development Economics</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vMerge/>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p>
        </w:tc>
      </w:tr>
      <w:tr w:rsidR="009C326C" w:rsidRPr="009C326C" w:rsidTr="009C326C">
        <w:trPr>
          <w:trHeight w:val="261"/>
          <w:jc w:val="center"/>
        </w:trPr>
        <w:tc>
          <w:tcPr>
            <w:tcW w:w="3872"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sz w:val="22"/>
                <w:szCs w:val="22"/>
                <w:lang w:val="en-US" w:eastAsia="ru-RU"/>
              </w:rPr>
            </w:pPr>
            <w:r w:rsidRPr="009C326C">
              <w:rPr>
                <w:rFonts w:ascii="Arial" w:hAnsi="Arial" w:cs="Arial"/>
                <w:sz w:val="22"/>
                <w:szCs w:val="22"/>
                <w:lang w:val="en-US" w:eastAsia="ru-RU"/>
              </w:rPr>
              <w:t>International Marketing Management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6</w:t>
            </w:r>
          </w:p>
        </w:tc>
        <w:tc>
          <w:tcPr>
            <w:tcW w:w="3773" w:type="dxa"/>
            <w:vMerge w:val="restart"/>
            <w:tcBorders>
              <w:top w:val="nil"/>
              <w:left w:val="single" w:sz="4" w:space="0" w:color="auto"/>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bCs/>
                <w:sz w:val="22"/>
                <w:szCs w:val="22"/>
                <w:lang w:val="en-US" w:eastAsia="ru-RU"/>
              </w:rPr>
              <w:t>International Marketing</w:t>
            </w:r>
          </w:p>
        </w:tc>
        <w:tc>
          <w:tcPr>
            <w:tcW w:w="851" w:type="dxa"/>
            <w:vMerge w:val="restart"/>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vMerge w:val="restart"/>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58"/>
          <w:jc w:val="center"/>
        </w:trPr>
        <w:tc>
          <w:tcPr>
            <w:tcW w:w="3872"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International Business Communications</w:t>
            </w:r>
          </w:p>
        </w:tc>
        <w:tc>
          <w:tcPr>
            <w:tcW w:w="763"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6</w:t>
            </w:r>
          </w:p>
        </w:tc>
        <w:tc>
          <w:tcPr>
            <w:tcW w:w="3773" w:type="dxa"/>
            <w:vMerge/>
            <w:tcBorders>
              <w:top w:val="nil"/>
              <w:left w:val="single" w:sz="4" w:space="0" w:color="auto"/>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p>
        </w:tc>
        <w:tc>
          <w:tcPr>
            <w:tcW w:w="851" w:type="dxa"/>
            <w:vMerge/>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p>
        </w:tc>
        <w:tc>
          <w:tcPr>
            <w:tcW w:w="1601" w:type="dxa"/>
            <w:vMerge/>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p>
        </w:tc>
      </w:tr>
      <w:tr w:rsidR="009C326C" w:rsidRPr="009C326C" w:rsidTr="009C326C">
        <w:trPr>
          <w:trHeight w:val="258"/>
          <w:jc w:val="center"/>
        </w:trPr>
        <w:tc>
          <w:tcPr>
            <w:tcW w:w="3872"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Business Foreign Language</w:t>
            </w:r>
          </w:p>
        </w:tc>
        <w:tc>
          <w:tcPr>
            <w:tcW w:w="763" w:type="dxa"/>
            <w:tcBorders>
              <w:top w:val="single" w:sz="4" w:space="0" w:color="auto"/>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3773" w:type="dxa"/>
            <w:tcBorders>
              <w:top w:val="nil"/>
              <w:left w:val="single" w:sz="4" w:space="0" w:color="000000"/>
              <w:bottom w:val="single" w:sz="4" w:space="0" w:color="auto"/>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 xml:space="preserve">Foreign Language I </w:t>
            </w:r>
            <w:r w:rsidRPr="009C326C">
              <w:rPr>
                <w:rFonts w:ascii="Arial" w:hAnsi="Arial" w:cs="Arial"/>
                <w:sz w:val="18"/>
                <w:szCs w:val="18"/>
                <w:lang w:val="en-US" w:eastAsia="ru-RU"/>
              </w:rPr>
              <w:t>(Advanced English for TSNUK students)</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1222"/>
          <w:jc w:val="center"/>
        </w:trPr>
        <w:tc>
          <w:tcPr>
            <w:tcW w:w="3872" w:type="dxa"/>
            <w:tcBorders>
              <w:top w:val="single" w:sz="4" w:space="0" w:color="auto"/>
              <w:left w:val="single" w:sz="4" w:space="0" w:color="auto"/>
              <w:bottom w:val="nil"/>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 xml:space="preserve">Project Management / Project Financing / Corporative Finance Management / </w:t>
            </w:r>
            <w:r w:rsidRPr="009C326C">
              <w:rPr>
                <w:rFonts w:ascii="Arial" w:hAnsi="Arial"/>
                <w:sz w:val="22"/>
                <w:szCs w:val="22"/>
                <w:lang w:val="en-US" w:eastAsia="ru-RU"/>
              </w:rPr>
              <w:t xml:space="preserve">Risk Management </w:t>
            </w:r>
            <w:r w:rsidRPr="009C326C">
              <w:rPr>
                <w:rFonts w:ascii="Arial" w:hAnsi="Arial"/>
                <w:sz w:val="18"/>
                <w:szCs w:val="18"/>
                <w:lang w:val="en-US" w:eastAsia="ru-RU"/>
              </w:rPr>
              <w:t>(</w:t>
            </w:r>
            <w:r w:rsidRPr="009C326C">
              <w:rPr>
                <w:rFonts w:ascii="Arial" w:hAnsi="Arial" w:cs="Arial"/>
                <w:bCs/>
                <w:sz w:val="18"/>
                <w:szCs w:val="18"/>
                <w:lang w:val="en-US" w:eastAsia="en-GB"/>
              </w:rPr>
              <w:t>students must choose 2 out of the 4 disciplines, 6 ECTS credits each)</w:t>
            </w:r>
          </w:p>
        </w:tc>
        <w:tc>
          <w:tcPr>
            <w:tcW w:w="763" w:type="dxa"/>
            <w:tcBorders>
              <w:top w:val="single" w:sz="4" w:space="0" w:color="auto"/>
              <w:left w:val="single" w:sz="4" w:space="0" w:color="auto"/>
              <w:bottom w:val="nil"/>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12</w:t>
            </w:r>
          </w:p>
        </w:tc>
        <w:tc>
          <w:tcPr>
            <w:tcW w:w="3773"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bCs/>
                <w:sz w:val="22"/>
                <w:szCs w:val="22"/>
                <w:lang w:val="en-US" w:eastAsia="ru-RU"/>
              </w:rPr>
              <w:t>Project Cycle Management for International Development Corporation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87"/>
          <w:jc w:val="center"/>
        </w:trPr>
        <w:tc>
          <w:tcPr>
            <w:tcW w:w="3872"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Elective Courses</w:t>
            </w:r>
          </w:p>
        </w:tc>
        <w:tc>
          <w:tcPr>
            <w:tcW w:w="763"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9</w:t>
            </w:r>
          </w:p>
        </w:tc>
        <w:tc>
          <w:tcPr>
            <w:tcW w:w="3773"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sz w:val="22"/>
                <w:szCs w:val="22"/>
                <w:lang w:val="en-US" w:eastAsia="ru-RU"/>
              </w:rPr>
            </w:pPr>
            <w:r w:rsidRPr="009C326C">
              <w:rPr>
                <w:rFonts w:ascii="Arial" w:hAnsi="Arial"/>
                <w:sz w:val="22"/>
                <w:szCs w:val="22"/>
                <w:lang w:val="en-US" w:eastAsia="ru-RU"/>
              </w:rPr>
              <w:t>Elective Course</w:t>
            </w:r>
          </w:p>
        </w:tc>
        <w:tc>
          <w:tcPr>
            <w:tcW w:w="851"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58"/>
          <w:jc w:val="center"/>
        </w:trPr>
        <w:tc>
          <w:tcPr>
            <w:tcW w:w="3872"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Elective Courses</w:t>
            </w:r>
          </w:p>
        </w:tc>
        <w:tc>
          <w:tcPr>
            <w:tcW w:w="763"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9</w:t>
            </w:r>
          </w:p>
        </w:tc>
        <w:tc>
          <w:tcPr>
            <w:tcW w:w="3773" w:type="dxa"/>
            <w:tcBorders>
              <w:top w:val="single" w:sz="4" w:space="0" w:color="auto"/>
              <w:left w:val="single" w:sz="4" w:space="0" w:color="auto"/>
              <w:bottom w:val="single" w:sz="4" w:space="0" w:color="000000"/>
              <w:right w:val="single" w:sz="4" w:space="0" w:color="auto"/>
            </w:tcBorders>
            <w:vAlign w:val="center"/>
            <w:hideMark/>
          </w:tcPr>
          <w:p w:rsidR="009C326C" w:rsidRPr="009C326C" w:rsidRDefault="009C326C" w:rsidP="009C326C">
            <w:pPr>
              <w:rPr>
                <w:rFonts w:ascii="Arial" w:hAnsi="Arial"/>
                <w:sz w:val="22"/>
                <w:szCs w:val="22"/>
                <w:lang w:val="en-US" w:eastAsia="ru-RU"/>
              </w:rPr>
            </w:pPr>
            <w:r w:rsidRPr="009C326C">
              <w:rPr>
                <w:rFonts w:ascii="Arial" w:hAnsi="Arial"/>
                <w:sz w:val="22"/>
                <w:szCs w:val="22"/>
                <w:lang w:val="en-US" w:eastAsia="ru-RU"/>
              </w:rPr>
              <w:t>Computer skills, internships, other useful knowledge for entering the world of work</w:t>
            </w:r>
          </w:p>
        </w:tc>
        <w:tc>
          <w:tcPr>
            <w:tcW w:w="851"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tcBorders>
              <w:top w:val="single" w:sz="4" w:space="0" w:color="auto"/>
              <w:left w:val="single" w:sz="4" w:space="0" w:color="auto"/>
              <w:bottom w:val="single" w:sz="4" w:space="0" w:color="auto"/>
              <w:right w:val="single" w:sz="4" w:space="0" w:color="auto"/>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58"/>
          <w:jc w:val="center"/>
        </w:trPr>
        <w:tc>
          <w:tcPr>
            <w:tcW w:w="3872"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Final Exam with Graduation Thesis</w:t>
            </w:r>
          </w:p>
        </w:tc>
        <w:tc>
          <w:tcPr>
            <w:tcW w:w="763"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16</w:t>
            </w:r>
          </w:p>
        </w:tc>
        <w:tc>
          <w:tcPr>
            <w:tcW w:w="3773"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Final Exam with Graduation Thesis</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16</w:t>
            </w:r>
          </w:p>
        </w:tc>
        <w:tc>
          <w:tcPr>
            <w:tcW w:w="1601" w:type="dxa"/>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r w:rsidR="009C326C" w:rsidRPr="009C326C" w:rsidTr="009C326C">
        <w:trPr>
          <w:trHeight w:val="258"/>
          <w:jc w:val="center"/>
        </w:trPr>
        <w:tc>
          <w:tcPr>
            <w:tcW w:w="3872" w:type="dxa"/>
            <w:tcBorders>
              <w:top w:val="nil"/>
              <w:left w:val="single" w:sz="4" w:space="0" w:color="000000"/>
              <w:bottom w:val="single" w:sz="4" w:space="0" w:color="000000"/>
              <w:right w:val="nil"/>
            </w:tcBorders>
            <w:vAlign w:val="center"/>
            <w:hideMark/>
          </w:tcPr>
          <w:p w:rsidR="009C326C" w:rsidRPr="009C326C" w:rsidRDefault="009C326C" w:rsidP="009C326C">
            <w:pPr>
              <w:rPr>
                <w:rFonts w:ascii="Arial" w:hAnsi="Arial"/>
                <w:sz w:val="22"/>
                <w:szCs w:val="22"/>
                <w:lang w:val="en-US" w:eastAsia="ru-RU"/>
              </w:rPr>
            </w:pPr>
            <w:r w:rsidRPr="009C326C">
              <w:rPr>
                <w:rFonts w:ascii="Arial" w:hAnsi="Arial"/>
                <w:sz w:val="22"/>
                <w:szCs w:val="22"/>
                <w:lang w:val="en-US" w:eastAsia="ru-RU"/>
              </w:rPr>
              <w:t>International Trade and Investment</w:t>
            </w:r>
          </w:p>
        </w:tc>
        <w:tc>
          <w:tcPr>
            <w:tcW w:w="763" w:type="dxa"/>
            <w:tcBorders>
              <w:top w:val="nil"/>
              <w:left w:val="single" w:sz="4" w:space="0" w:color="000000"/>
              <w:bottom w:val="single" w:sz="4" w:space="0" w:color="auto"/>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6</w:t>
            </w:r>
          </w:p>
        </w:tc>
        <w:tc>
          <w:tcPr>
            <w:tcW w:w="3773" w:type="dxa"/>
            <w:tcBorders>
              <w:top w:val="nil"/>
              <w:left w:val="single" w:sz="4" w:space="0" w:color="000000"/>
              <w:bottom w:val="single" w:sz="4" w:space="0" w:color="auto"/>
              <w:right w:val="nil"/>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 xml:space="preserve">International Trade and Investment </w:t>
            </w:r>
            <w:r w:rsidRPr="009C326C">
              <w:rPr>
                <w:rFonts w:ascii="Arial" w:hAnsi="Arial" w:cs="Arial"/>
                <w:sz w:val="18"/>
                <w:szCs w:val="18"/>
                <w:lang w:val="en-US" w:eastAsia="ru-RU"/>
              </w:rPr>
              <w:t>(mandatory additional course for students of UNIMC)</w:t>
            </w:r>
          </w:p>
        </w:tc>
        <w:tc>
          <w:tcPr>
            <w:tcW w:w="851" w:type="dxa"/>
            <w:tcBorders>
              <w:top w:val="nil"/>
              <w:left w:val="single" w:sz="4" w:space="0" w:color="000000"/>
              <w:bottom w:val="single" w:sz="4" w:space="0" w:color="000000"/>
              <w:right w:val="nil"/>
            </w:tcBorders>
            <w:vAlign w:val="center"/>
            <w:hideMark/>
          </w:tcPr>
          <w:p w:rsidR="009C326C" w:rsidRPr="009C326C" w:rsidRDefault="009C326C" w:rsidP="009C326C">
            <w:pPr>
              <w:jc w:val="right"/>
              <w:rPr>
                <w:rFonts w:ascii="Arial" w:hAnsi="Arial" w:cs="Arial"/>
                <w:sz w:val="22"/>
                <w:szCs w:val="22"/>
                <w:lang w:val="en-US" w:eastAsia="ru-RU"/>
              </w:rPr>
            </w:pPr>
            <w:r w:rsidRPr="009C326C">
              <w:rPr>
                <w:rFonts w:ascii="Arial" w:hAnsi="Arial" w:cs="Arial"/>
                <w:sz w:val="22"/>
                <w:szCs w:val="22"/>
                <w:lang w:val="en-US" w:eastAsia="ru-RU"/>
              </w:rPr>
              <w:t>8</w:t>
            </w:r>
          </w:p>
        </w:tc>
        <w:tc>
          <w:tcPr>
            <w:tcW w:w="1601" w:type="dxa"/>
            <w:tcBorders>
              <w:top w:val="nil"/>
              <w:left w:val="single" w:sz="4" w:space="0" w:color="000000"/>
              <w:bottom w:val="single" w:sz="4" w:space="0" w:color="000000"/>
              <w:right w:val="single" w:sz="4" w:space="0" w:color="000000"/>
            </w:tcBorders>
            <w:vAlign w:val="center"/>
            <w:hideMark/>
          </w:tcPr>
          <w:p w:rsidR="009C326C" w:rsidRPr="009C326C" w:rsidRDefault="009C326C" w:rsidP="009C326C">
            <w:pPr>
              <w:rPr>
                <w:rFonts w:ascii="Arial" w:hAnsi="Arial" w:cs="Arial"/>
                <w:sz w:val="22"/>
                <w:szCs w:val="22"/>
                <w:lang w:val="en-US" w:eastAsia="ru-RU"/>
              </w:rPr>
            </w:pPr>
            <w:r w:rsidRPr="009C326C">
              <w:rPr>
                <w:rFonts w:ascii="Arial" w:hAnsi="Arial" w:cs="Arial"/>
                <w:sz w:val="22"/>
                <w:szCs w:val="22"/>
                <w:lang w:val="en-US" w:eastAsia="ru-RU"/>
              </w:rPr>
              <w:t>fully transferred</w:t>
            </w:r>
          </w:p>
        </w:tc>
      </w:tr>
    </w:tbl>
    <w:p w:rsidR="007B03BE" w:rsidRPr="00785F6B" w:rsidRDefault="007B03BE" w:rsidP="007B03BE">
      <w:pPr>
        <w:spacing w:after="200" w:line="276" w:lineRule="auto"/>
        <w:jc w:val="both"/>
        <w:rPr>
          <w:rFonts w:ascii="Arial" w:eastAsia="Calibri" w:hAnsi="Arial" w:cs="Arial"/>
          <w:bCs/>
          <w:color w:val="000000"/>
          <w:sz w:val="20"/>
          <w:lang w:val="en-US" w:eastAsia="en-US"/>
        </w:rPr>
      </w:pPr>
    </w:p>
    <w:p w:rsidR="007B03BE" w:rsidRPr="00785F6B" w:rsidRDefault="007B03BE" w:rsidP="002F3CBB">
      <w:pPr>
        <w:spacing w:line="360" w:lineRule="auto"/>
        <w:jc w:val="both"/>
        <w:rPr>
          <w:rFonts w:ascii="Arial" w:eastAsia="Calibri" w:hAnsi="Arial" w:cs="Arial"/>
          <w:bCs/>
          <w:color w:val="000000"/>
          <w:sz w:val="20"/>
          <w:lang w:val="en-US" w:eastAsia="en-US"/>
        </w:rPr>
      </w:pPr>
      <w:r w:rsidRPr="00785F6B">
        <w:rPr>
          <w:rFonts w:ascii="Arial" w:eastAsia="Calibri" w:hAnsi="Arial" w:cs="Arial"/>
          <w:bCs/>
          <w:color w:val="000000"/>
          <w:sz w:val="20"/>
          <w:lang w:val="en-US" w:eastAsia="en-US"/>
        </w:rPr>
        <w:t>Students may also attend other courses offered by both Universities, even if they are not required by their study plan. The relevant examinations will be included in the final transcript as extra-curricular ones. These are not considered in calculating the final grades.</w:t>
      </w:r>
    </w:p>
    <w:p w:rsidR="002F3CBB" w:rsidRPr="00785F6B" w:rsidRDefault="002F3CBB" w:rsidP="002F3CBB">
      <w:pPr>
        <w:spacing w:line="360" w:lineRule="auto"/>
        <w:jc w:val="both"/>
        <w:rPr>
          <w:rFonts w:ascii="Arial" w:eastAsia="Calibri" w:hAnsi="Arial" w:cs="Arial"/>
          <w:bCs/>
          <w:color w:val="000000"/>
          <w:sz w:val="20"/>
          <w:lang w:val="en-US" w:eastAsia="en-US"/>
        </w:rPr>
      </w:pPr>
    </w:p>
    <w:p w:rsidR="007B03BE" w:rsidRPr="00785F6B" w:rsidRDefault="007B03BE" w:rsidP="002F3CBB">
      <w:pPr>
        <w:spacing w:line="360" w:lineRule="auto"/>
        <w:jc w:val="both"/>
        <w:rPr>
          <w:rFonts w:ascii="Arial" w:eastAsia="Calibri" w:hAnsi="Arial" w:cs="Arial"/>
          <w:bCs/>
          <w:color w:val="000000"/>
          <w:sz w:val="20"/>
          <w:lang w:val="en-US" w:eastAsia="en-US"/>
        </w:rPr>
      </w:pPr>
      <w:r w:rsidRPr="00785F6B">
        <w:rPr>
          <w:rFonts w:ascii="Arial" w:eastAsia="Calibri" w:hAnsi="Arial" w:cs="Arial"/>
          <w:bCs/>
          <w:color w:val="000000"/>
          <w:sz w:val="20"/>
          <w:lang w:val="en-US" w:eastAsia="en-US"/>
        </w:rPr>
        <w:t xml:space="preserve">Before leaving, students need to be regularly registered in the Master’s Degree </w:t>
      </w:r>
      <w:proofErr w:type="spellStart"/>
      <w:r w:rsidRPr="00785F6B">
        <w:rPr>
          <w:rFonts w:ascii="Arial" w:eastAsia="Calibri" w:hAnsi="Arial" w:cs="Arial"/>
          <w:bCs/>
          <w:color w:val="000000"/>
          <w:sz w:val="20"/>
          <w:lang w:val="en-US" w:eastAsia="en-US"/>
        </w:rPr>
        <w:t>programme</w:t>
      </w:r>
      <w:proofErr w:type="spellEnd"/>
      <w:r w:rsidRPr="00785F6B">
        <w:rPr>
          <w:rFonts w:ascii="Arial" w:eastAsia="Calibri" w:hAnsi="Arial" w:cs="Arial"/>
          <w:bCs/>
          <w:color w:val="000000"/>
          <w:sz w:val="20"/>
          <w:lang w:val="en-US" w:eastAsia="en-US"/>
        </w:rPr>
        <w:t xml:space="preserve"> in </w:t>
      </w:r>
      <w:r w:rsidR="007D7587" w:rsidRPr="007D7587">
        <w:rPr>
          <w:rFonts w:ascii="Arial" w:eastAsia="Calibri" w:hAnsi="Arial" w:cs="Arial"/>
          <w:color w:val="000000"/>
          <w:sz w:val="20"/>
          <w:lang w:val="en-US" w:eastAsia="en-US"/>
        </w:rPr>
        <w:t>Global Politics and International Relations, curriculum</w:t>
      </w:r>
      <w:r w:rsidR="007D7587" w:rsidRPr="00785F6B">
        <w:rPr>
          <w:rFonts w:ascii="Arial" w:eastAsia="Calibri" w:hAnsi="Arial" w:cs="Arial"/>
          <w:color w:val="000000"/>
          <w:sz w:val="20"/>
          <w:lang w:val="en-US" w:eastAsia="en-US"/>
        </w:rPr>
        <w:t xml:space="preserve"> </w:t>
      </w:r>
      <w:r w:rsidRPr="00785F6B">
        <w:rPr>
          <w:rFonts w:ascii="Arial" w:eastAsia="Calibri" w:hAnsi="Arial" w:cs="Arial"/>
          <w:color w:val="000000"/>
          <w:sz w:val="20"/>
          <w:lang w:val="en-US" w:eastAsia="en-US"/>
        </w:rPr>
        <w:t>“International Politics and Economic Relations” of the</w:t>
      </w:r>
      <w:r w:rsidRPr="00785F6B">
        <w:rPr>
          <w:rFonts w:ascii="Arial" w:eastAsia="Calibri" w:hAnsi="Arial" w:cs="Arial"/>
          <w:bCs/>
          <w:color w:val="000000"/>
          <w:sz w:val="20"/>
          <w:lang w:val="en-US" w:eastAsia="en-US"/>
        </w:rPr>
        <w:t xml:space="preserve"> University of Macerata. Should they have gaps in entry requirements, identified in the admission phase, they need to fill them before the departure.</w:t>
      </w:r>
    </w:p>
    <w:p w:rsidR="007B03BE" w:rsidRPr="00785F6B" w:rsidRDefault="007B03BE" w:rsidP="002F3CBB">
      <w:pPr>
        <w:spacing w:line="360" w:lineRule="auto"/>
        <w:jc w:val="both"/>
        <w:rPr>
          <w:rFonts w:ascii="Calibri" w:eastAsia="Calibri" w:hAnsi="Calibri"/>
          <w:color w:val="000000"/>
          <w:sz w:val="22"/>
          <w:szCs w:val="22"/>
          <w:u w:val="single"/>
          <w:lang w:val="en-US" w:eastAsia="en-US"/>
        </w:rPr>
      </w:pPr>
    </w:p>
    <w:p w:rsidR="007B03BE" w:rsidRPr="00785F6B" w:rsidRDefault="007B03BE" w:rsidP="002F3CBB">
      <w:pPr>
        <w:spacing w:line="360" w:lineRule="auto"/>
        <w:jc w:val="both"/>
        <w:rPr>
          <w:rFonts w:ascii="Arial" w:eastAsia="Calibri" w:hAnsi="Arial" w:cs="Arial"/>
          <w:b/>
          <w:color w:val="000000"/>
          <w:sz w:val="20"/>
          <w:u w:val="single"/>
          <w:lang w:val="en-US" w:eastAsia="en-US"/>
        </w:rPr>
      </w:pPr>
      <w:r w:rsidRPr="00785F6B">
        <w:rPr>
          <w:rFonts w:ascii="Arial" w:eastAsia="Calibri" w:hAnsi="Arial" w:cs="Arial"/>
          <w:b/>
          <w:color w:val="000000"/>
          <w:sz w:val="20"/>
          <w:u w:val="single"/>
          <w:lang w:val="en-US" w:eastAsia="en-US"/>
        </w:rPr>
        <w:t xml:space="preserve">B) TAKING EXAMS IN KIEV UNIVERSITY AND FINAL EXAM </w:t>
      </w:r>
    </w:p>
    <w:p w:rsidR="007B03BE" w:rsidRPr="00785F6B" w:rsidRDefault="007B03BE" w:rsidP="002F3CBB">
      <w:pPr>
        <w:spacing w:line="360" w:lineRule="auto"/>
        <w:jc w:val="both"/>
        <w:rPr>
          <w:rFonts w:ascii="Arial" w:eastAsia="Calibri" w:hAnsi="Arial" w:cs="Arial"/>
          <w:color w:val="000000"/>
          <w:sz w:val="20"/>
          <w:u w:val="single"/>
          <w:lang w:val="en-US" w:eastAsia="en-US"/>
        </w:rPr>
      </w:pPr>
      <w:r w:rsidRPr="00785F6B">
        <w:rPr>
          <w:rFonts w:ascii="Arial" w:eastAsia="Calibri" w:hAnsi="Arial" w:cs="Arial"/>
          <w:color w:val="000000"/>
          <w:sz w:val="20"/>
          <w:u w:val="single"/>
          <w:lang w:val="en-US" w:eastAsia="en-US"/>
        </w:rPr>
        <w:t>Students must take the exams in the hosting University according to the calendar in use there. Failure to pass the exams in the required sessions does not entitle students to obtain the double degree.</w:t>
      </w:r>
    </w:p>
    <w:p w:rsidR="007B03BE" w:rsidRPr="00785F6B" w:rsidRDefault="007B03BE" w:rsidP="002F3CBB">
      <w:pPr>
        <w:spacing w:line="360" w:lineRule="auto"/>
        <w:jc w:val="both"/>
        <w:rPr>
          <w:rFonts w:ascii="Arial" w:eastAsia="Calibri" w:hAnsi="Arial" w:cs="Arial"/>
          <w:color w:val="000000"/>
          <w:sz w:val="20"/>
          <w:u w:val="single"/>
          <w:lang w:val="en-US" w:eastAsia="en-US"/>
        </w:rPr>
      </w:pPr>
    </w:p>
    <w:p w:rsidR="007B03BE" w:rsidRPr="00785F6B" w:rsidRDefault="007B03BE" w:rsidP="002F3CBB">
      <w:pPr>
        <w:spacing w:line="360" w:lineRule="auto"/>
        <w:jc w:val="both"/>
        <w:rPr>
          <w:rFonts w:ascii="Arial" w:eastAsia="Calibri" w:hAnsi="Arial" w:cs="Arial"/>
          <w:b/>
          <w:color w:val="000000"/>
          <w:sz w:val="20"/>
          <w:u w:val="single"/>
          <w:lang w:val="en-US" w:eastAsia="en-US"/>
        </w:rPr>
      </w:pPr>
      <w:r w:rsidRPr="00785F6B">
        <w:rPr>
          <w:rFonts w:ascii="Arial" w:eastAsia="Calibri" w:hAnsi="Arial" w:cs="Arial"/>
          <w:b/>
          <w:color w:val="000000"/>
          <w:sz w:val="20"/>
          <w:u w:val="single"/>
          <w:lang w:val="en-US" w:eastAsia="en-US"/>
        </w:rPr>
        <w:lastRenderedPageBreak/>
        <w:t>The final thesis has to be written in English. It is one for both courses and has to be consigned in both Universities, with an eventual summary in the official language of the other University’s country.</w:t>
      </w:r>
    </w:p>
    <w:p w:rsidR="007B03BE" w:rsidRPr="00785F6B" w:rsidRDefault="007B03BE" w:rsidP="002F3CBB">
      <w:pPr>
        <w:spacing w:line="360" w:lineRule="auto"/>
        <w:jc w:val="both"/>
        <w:rPr>
          <w:rFonts w:ascii="Arial" w:eastAsia="Calibri" w:hAnsi="Arial" w:cs="Arial"/>
          <w:color w:val="000000"/>
          <w:sz w:val="20"/>
          <w:u w:val="single"/>
          <w:lang w:val="en-US" w:eastAsia="en-US"/>
        </w:rPr>
      </w:pPr>
      <w:r w:rsidRPr="00785F6B">
        <w:rPr>
          <w:rFonts w:ascii="Arial" w:eastAsia="Calibri" w:hAnsi="Arial" w:cs="Arial"/>
          <w:color w:val="000000"/>
          <w:sz w:val="20"/>
          <w:u w:val="single"/>
          <w:lang w:val="en-US" w:eastAsia="en-US"/>
        </w:rPr>
        <w:t xml:space="preserve">The final examination is in Macerata University. The </w:t>
      </w:r>
      <w:r w:rsidR="00E02265" w:rsidRPr="00785F6B">
        <w:rPr>
          <w:rFonts w:ascii="Arial" w:eastAsia="Calibri" w:hAnsi="Arial" w:cs="Arial"/>
          <w:color w:val="000000"/>
          <w:sz w:val="20"/>
          <w:u w:val="single"/>
          <w:lang w:val="en-US" w:eastAsia="en-US"/>
        </w:rPr>
        <w:t>members of Double Degree Committee are</w:t>
      </w:r>
      <w:r w:rsidRPr="00785F6B">
        <w:rPr>
          <w:rFonts w:ascii="Arial" w:eastAsia="Calibri" w:hAnsi="Arial" w:cs="Arial"/>
          <w:color w:val="000000"/>
          <w:sz w:val="20"/>
          <w:u w:val="single"/>
          <w:lang w:val="en-US" w:eastAsia="en-US"/>
        </w:rPr>
        <w:t xml:space="preserve"> </w:t>
      </w:r>
      <w:r w:rsidR="00E02265" w:rsidRPr="00785F6B">
        <w:rPr>
          <w:rFonts w:ascii="Arial" w:eastAsia="Calibri" w:hAnsi="Arial" w:cs="Arial"/>
          <w:color w:val="000000"/>
          <w:sz w:val="20"/>
          <w:u w:val="single"/>
          <w:lang w:val="en-US" w:eastAsia="en-US"/>
        </w:rPr>
        <w:t xml:space="preserve">at least </w:t>
      </w:r>
      <w:r w:rsidRPr="00785F6B">
        <w:rPr>
          <w:rFonts w:ascii="Arial" w:eastAsia="Calibri" w:hAnsi="Arial" w:cs="Arial"/>
          <w:color w:val="000000"/>
          <w:sz w:val="20"/>
          <w:u w:val="single"/>
          <w:lang w:val="en-US" w:eastAsia="en-US"/>
        </w:rPr>
        <w:t>two professors of the University or Macerata and a professor of “</w:t>
      </w:r>
      <w:proofErr w:type="spellStart"/>
      <w:r w:rsidRPr="00785F6B">
        <w:rPr>
          <w:rFonts w:ascii="Arial" w:eastAsia="Calibri" w:hAnsi="Arial" w:cs="Arial"/>
          <w:color w:val="000000"/>
          <w:sz w:val="20"/>
          <w:u w:val="single"/>
          <w:lang w:val="en-US" w:eastAsia="en-US"/>
        </w:rPr>
        <w:t>Taras</w:t>
      </w:r>
      <w:proofErr w:type="spellEnd"/>
      <w:r w:rsidRPr="00785F6B">
        <w:rPr>
          <w:rFonts w:ascii="Arial" w:eastAsia="Calibri" w:hAnsi="Arial" w:cs="Arial"/>
          <w:color w:val="000000"/>
          <w:sz w:val="20"/>
          <w:u w:val="single"/>
          <w:lang w:val="en-US" w:eastAsia="en-US"/>
        </w:rPr>
        <w:t xml:space="preserve"> Shevchenko” National University of Kiev (the dissertation can be made by conference call).</w:t>
      </w:r>
    </w:p>
    <w:p w:rsidR="008A146F" w:rsidRPr="00785F6B" w:rsidRDefault="008A146F" w:rsidP="002F3CBB">
      <w:pPr>
        <w:spacing w:line="360" w:lineRule="auto"/>
        <w:jc w:val="both"/>
        <w:rPr>
          <w:rFonts w:ascii="Arial" w:eastAsia="Calibri" w:hAnsi="Arial" w:cs="Arial"/>
          <w:b/>
          <w:color w:val="000000"/>
          <w:sz w:val="20"/>
          <w:u w:val="single"/>
          <w:lang w:val="en-US" w:eastAsia="en-US"/>
        </w:rPr>
      </w:pPr>
    </w:p>
    <w:p w:rsidR="007B03BE" w:rsidRPr="00785F6B" w:rsidRDefault="007B03BE" w:rsidP="002F3CBB">
      <w:pPr>
        <w:spacing w:line="360" w:lineRule="auto"/>
        <w:jc w:val="both"/>
        <w:rPr>
          <w:rFonts w:ascii="Calibri" w:eastAsia="Calibri" w:hAnsi="Calibri"/>
          <w:color w:val="000000"/>
          <w:sz w:val="22"/>
          <w:szCs w:val="22"/>
          <w:u w:val="single"/>
          <w:lang w:val="en-US" w:eastAsia="en-US"/>
        </w:rPr>
      </w:pPr>
      <w:r w:rsidRPr="00785F6B">
        <w:rPr>
          <w:rFonts w:ascii="Arial" w:eastAsia="Calibri" w:hAnsi="Arial" w:cs="Arial"/>
          <w:b/>
          <w:color w:val="000000"/>
          <w:sz w:val="20"/>
          <w:u w:val="single"/>
          <w:lang w:val="en-US" w:eastAsia="en-US"/>
        </w:rPr>
        <w:t>C) FEES AND SCHOLARSHIPS</w:t>
      </w:r>
    </w:p>
    <w:p w:rsidR="007B03BE" w:rsidRPr="00785F6B" w:rsidRDefault="007B03BE" w:rsidP="002F3CBB">
      <w:pPr>
        <w:spacing w:line="360" w:lineRule="auto"/>
        <w:jc w:val="both"/>
        <w:rPr>
          <w:rFonts w:ascii="Arial" w:eastAsia="Calibri" w:hAnsi="Arial" w:cs="Arial"/>
          <w:color w:val="000000"/>
          <w:sz w:val="20"/>
          <w:lang w:val="en-US" w:eastAsia="en-US"/>
        </w:rPr>
      </w:pPr>
      <w:r w:rsidRPr="00785F6B">
        <w:rPr>
          <w:rFonts w:ascii="Arial" w:eastAsia="Calibri" w:hAnsi="Arial" w:cs="Arial"/>
          <w:color w:val="000000"/>
          <w:sz w:val="20"/>
          <w:lang w:val="en-US" w:eastAsia="en-US"/>
        </w:rPr>
        <w:t>Participating Students are matriculated, enrolled an</w:t>
      </w:r>
      <w:r w:rsidR="002F3CBB" w:rsidRPr="00785F6B">
        <w:rPr>
          <w:rFonts w:ascii="Arial" w:eastAsia="Calibri" w:hAnsi="Arial" w:cs="Arial"/>
          <w:color w:val="000000"/>
          <w:sz w:val="20"/>
          <w:lang w:val="en-US" w:eastAsia="en-US"/>
        </w:rPr>
        <w:t xml:space="preserve">d </w:t>
      </w:r>
      <w:r w:rsidR="005D54C0">
        <w:rPr>
          <w:rFonts w:ascii="Arial" w:eastAsia="Calibri" w:hAnsi="Arial" w:cs="Arial"/>
          <w:color w:val="000000"/>
          <w:sz w:val="20"/>
          <w:lang w:val="en-US" w:eastAsia="en-US"/>
        </w:rPr>
        <w:t>pre-enrolled according to 2017</w:t>
      </w:r>
      <w:r w:rsidR="00EF2262" w:rsidRPr="00785F6B">
        <w:rPr>
          <w:rFonts w:ascii="Arial" w:eastAsia="Calibri" w:hAnsi="Arial" w:cs="Arial"/>
          <w:color w:val="000000"/>
          <w:sz w:val="20"/>
          <w:lang w:val="en-US" w:eastAsia="en-US"/>
        </w:rPr>
        <w:t>/201</w:t>
      </w:r>
      <w:r w:rsidR="005D54C0">
        <w:rPr>
          <w:rFonts w:ascii="Arial" w:eastAsia="Calibri" w:hAnsi="Arial" w:cs="Arial"/>
          <w:color w:val="000000"/>
          <w:sz w:val="20"/>
          <w:lang w:val="en-US" w:eastAsia="en-US"/>
        </w:rPr>
        <w:t>8</w:t>
      </w:r>
      <w:bookmarkStart w:id="0" w:name="_GoBack"/>
      <w:bookmarkEnd w:id="0"/>
      <w:r w:rsidRPr="00785F6B">
        <w:rPr>
          <w:rFonts w:ascii="Arial" w:eastAsia="Calibri" w:hAnsi="Arial" w:cs="Arial"/>
          <w:color w:val="000000"/>
          <w:sz w:val="20"/>
          <w:lang w:val="en-US" w:eastAsia="en-US"/>
        </w:rPr>
        <w:t xml:space="preserve"> Administrative Student Guide, which also regulates all career documents, fees, grants and exemptions. </w:t>
      </w:r>
      <w:r w:rsidRPr="00785F6B">
        <w:rPr>
          <w:rFonts w:ascii="Arial" w:eastAsia="Calibri" w:hAnsi="Arial" w:cs="Arial"/>
          <w:b/>
          <w:color w:val="000000"/>
          <w:sz w:val="20"/>
          <w:lang w:val="en-US" w:eastAsia="en-US"/>
        </w:rPr>
        <w:t>Students pay enrol</w:t>
      </w:r>
      <w:r w:rsidR="002F3CBB" w:rsidRPr="00785F6B">
        <w:rPr>
          <w:rFonts w:ascii="Arial" w:eastAsia="Calibri" w:hAnsi="Arial" w:cs="Arial"/>
          <w:b/>
          <w:color w:val="000000"/>
          <w:sz w:val="20"/>
          <w:lang w:val="en-US" w:eastAsia="en-US"/>
        </w:rPr>
        <w:t xml:space="preserve">ment fees exclusively in their </w:t>
      </w:r>
      <w:r w:rsidRPr="00785F6B">
        <w:rPr>
          <w:rFonts w:ascii="Arial" w:eastAsia="Calibri" w:hAnsi="Arial" w:cs="Arial"/>
          <w:b/>
          <w:color w:val="000000"/>
          <w:sz w:val="20"/>
          <w:lang w:val="en-US" w:eastAsia="en-US"/>
        </w:rPr>
        <w:t>country.</w:t>
      </w:r>
      <w:r w:rsidRPr="00785F6B">
        <w:rPr>
          <w:rFonts w:ascii="Arial" w:eastAsia="Calibri" w:hAnsi="Arial" w:cs="Arial"/>
          <w:color w:val="000000"/>
          <w:sz w:val="20"/>
          <w:lang w:val="en-US" w:eastAsia="en-US"/>
        </w:rPr>
        <w:t xml:space="preserve"> It could be necessary to pay fees for issuing and sending costs for the Degree from the University of Kiev.</w:t>
      </w:r>
    </w:p>
    <w:p w:rsidR="007B03BE" w:rsidRPr="00785F6B" w:rsidRDefault="007B03BE" w:rsidP="00785F6B">
      <w:pPr>
        <w:spacing w:line="360" w:lineRule="auto"/>
        <w:jc w:val="both"/>
        <w:rPr>
          <w:rFonts w:ascii="Arial" w:eastAsia="Calibri" w:hAnsi="Arial" w:cs="Arial"/>
          <w:color w:val="000000"/>
          <w:sz w:val="20"/>
          <w:lang w:val="en-US" w:eastAsia="en-US"/>
        </w:rPr>
      </w:pPr>
      <w:r w:rsidRPr="00785F6B">
        <w:rPr>
          <w:rFonts w:ascii="Arial" w:eastAsia="Calibri" w:hAnsi="Arial" w:cs="Arial"/>
          <w:color w:val="000000"/>
          <w:sz w:val="20"/>
          <w:lang w:val="en-US" w:eastAsia="en-US"/>
        </w:rPr>
        <w:t xml:space="preserve">Students will have to take care of all personal expenses, including accommodation, travelling, health insurance, the maintenance of their premises, and other possible expenses occurring during their stay for the program. </w:t>
      </w:r>
    </w:p>
    <w:p w:rsidR="002F3CBB" w:rsidRPr="00785F6B" w:rsidRDefault="002F3CBB" w:rsidP="00785F6B">
      <w:pPr>
        <w:spacing w:line="360" w:lineRule="auto"/>
        <w:jc w:val="both"/>
        <w:rPr>
          <w:rFonts w:ascii="Arial" w:eastAsia="Calibri" w:hAnsi="Arial" w:cs="Arial"/>
          <w:color w:val="000000"/>
          <w:sz w:val="20"/>
          <w:u w:val="single"/>
          <w:lang w:val="en-US" w:eastAsia="en-US"/>
        </w:rPr>
      </w:pPr>
    </w:p>
    <w:p w:rsidR="007B03BE" w:rsidRPr="00785F6B" w:rsidRDefault="007B03BE" w:rsidP="00785F6B">
      <w:pPr>
        <w:spacing w:line="360" w:lineRule="auto"/>
        <w:jc w:val="both"/>
        <w:rPr>
          <w:rFonts w:ascii="Arial" w:eastAsia="Calibri" w:hAnsi="Arial" w:cs="Arial"/>
          <w:color w:val="000000"/>
          <w:sz w:val="20"/>
          <w:u w:val="single"/>
          <w:lang w:val="en-US" w:eastAsia="en-US"/>
        </w:rPr>
      </w:pPr>
      <w:r w:rsidRPr="00785F6B">
        <w:rPr>
          <w:rFonts w:ascii="Arial" w:eastAsia="Calibri" w:hAnsi="Arial" w:cs="Arial"/>
          <w:color w:val="000000"/>
          <w:sz w:val="20"/>
          <w:u w:val="single"/>
          <w:lang w:val="en-US" w:eastAsia="en-US"/>
        </w:rPr>
        <w:t>Scholarships</w:t>
      </w:r>
      <w:r w:rsidR="005547CF" w:rsidRPr="00785F6B">
        <w:rPr>
          <w:rFonts w:ascii="Arial" w:eastAsia="Calibri" w:hAnsi="Arial" w:cs="Arial"/>
          <w:color w:val="000000"/>
          <w:sz w:val="20"/>
          <w:u w:val="single"/>
          <w:lang w:val="en-US" w:eastAsia="en-US"/>
        </w:rPr>
        <w:t xml:space="preserve"> can be offered by public institutions, </w:t>
      </w:r>
      <w:r w:rsidRPr="00785F6B">
        <w:rPr>
          <w:rFonts w:ascii="Arial" w:eastAsia="Calibri" w:hAnsi="Arial" w:cs="Arial"/>
          <w:color w:val="000000"/>
          <w:sz w:val="20"/>
          <w:u w:val="single"/>
          <w:lang w:val="en-US" w:eastAsia="en-US"/>
        </w:rPr>
        <w:t>as</w:t>
      </w:r>
      <w:r w:rsidR="005547CF" w:rsidRPr="00785F6B">
        <w:rPr>
          <w:rFonts w:ascii="Arial" w:eastAsia="Calibri" w:hAnsi="Arial" w:cs="Arial"/>
          <w:color w:val="000000"/>
          <w:sz w:val="20"/>
          <w:u w:val="single"/>
          <w:lang w:val="en-US" w:eastAsia="en-US"/>
        </w:rPr>
        <w:t>,</w:t>
      </w:r>
      <w:r w:rsidRPr="00785F6B">
        <w:rPr>
          <w:rFonts w:ascii="Arial" w:eastAsia="Calibri" w:hAnsi="Arial" w:cs="Arial"/>
          <w:color w:val="000000"/>
          <w:sz w:val="20"/>
          <w:u w:val="single"/>
          <w:lang w:val="en-US" w:eastAsia="en-US"/>
        </w:rPr>
        <w:t xml:space="preserve"> for instance</w:t>
      </w:r>
      <w:r w:rsidR="005547CF" w:rsidRPr="00785F6B">
        <w:rPr>
          <w:rFonts w:ascii="Arial" w:eastAsia="Calibri" w:hAnsi="Arial" w:cs="Arial"/>
          <w:color w:val="000000"/>
          <w:sz w:val="20"/>
          <w:u w:val="single"/>
          <w:lang w:val="en-US" w:eastAsia="en-US"/>
        </w:rPr>
        <w:t xml:space="preserve">, </w:t>
      </w:r>
      <w:r w:rsidRPr="00785F6B">
        <w:rPr>
          <w:rFonts w:ascii="Arial" w:eastAsia="Calibri" w:hAnsi="Arial" w:cs="Arial"/>
          <w:color w:val="000000"/>
          <w:sz w:val="20"/>
          <w:u w:val="single"/>
          <w:lang w:val="en-US" w:eastAsia="en-US"/>
        </w:rPr>
        <w:t xml:space="preserve"> the Ministry or the European Commission.</w:t>
      </w:r>
    </w:p>
    <w:p w:rsidR="008A146F" w:rsidRPr="00EF2262" w:rsidRDefault="008A146F" w:rsidP="002F3CBB">
      <w:pPr>
        <w:spacing w:line="360" w:lineRule="auto"/>
        <w:rPr>
          <w:lang w:val="en-US"/>
        </w:rPr>
      </w:pPr>
    </w:p>
    <w:p w:rsidR="008A146F" w:rsidRPr="00EF2262" w:rsidRDefault="008A146F" w:rsidP="002F3CBB">
      <w:pPr>
        <w:spacing w:line="360" w:lineRule="auto"/>
        <w:rPr>
          <w:lang w:val="en-US"/>
        </w:rPr>
      </w:pPr>
    </w:p>
    <w:sectPr w:rsidR="008A146F" w:rsidRPr="00EF2262" w:rsidSect="002F3CBB">
      <w:headerReference w:type="default" r:id="rId7"/>
      <w:footerReference w:type="default" r:id="rId8"/>
      <w:pgSz w:w="11901" w:h="16840"/>
      <w:pgMar w:top="2268" w:right="1797" w:bottom="1418" w:left="1797" w:header="709" w:footer="127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23" w:rsidRDefault="00D02323" w:rsidP="00CE538C">
      <w:r>
        <w:separator/>
      </w:r>
    </w:p>
  </w:endnote>
  <w:endnote w:type="continuationSeparator" w:id="0">
    <w:p w:rsidR="00D02323" w:rsidRDefault="00D02323" w:rsidP="00CE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Baskervill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B1" w:rsidRDefault="007B78D2">
    <w:pPr>
      <w:pStyle w:val="Pidipagina"/>
    </w:pPr>
    <w:r>
      <w:rPr>
        <w:noProof/>
        <w:lang w:eastAsia="it-IT"/>
      </w:rPr>
      <w:drawing>
        <wp:anchor distT="0" distB="0" distL="114300" distR="114300" simplePos="0" relativeHeight="251660288" behindDoc="0" locked="0" layoutInCell="1" allowOverlap="1">
          <wp:simplePos x="0" y="0"/>
          <wp:positionH relativeFrom="column">
            <wp:posOffset>27305</wp:posOffset>
          </wp:positionH>
          <wp:positionV relativeFrom="paragraph">
            <wp:posOffset>3175</wp:posOffset>
          </wp:positionV>
          <wp:extent cx="5274945" cy="546100"/>
          <wp:effectExtent l="0" t="0" r="1905" b="6350"/>
          <wp:wrapSquare wrapText="bothSides"/>
          <wp:docPr id="2" name="Immagine 1" descr="Pie_CI_DidatticaeStuden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_CI_DidatticaeStudent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945" cy="546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23" w:rsidRDefault="00D02323" w:rsidP="00CE538C">
      <w:r>
        <w:separator/>
      </w:r>
    </w:p>
  </w:footnote>
  <w:footnote w:type="continuationSeparator" w:id="0">
    <w:p w:rsidR="00D02323" w:rsidRDefault="00D02323" w:rsidP="00CE5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B1" w:rsidRDefault="007B78D2" w:rsidP="00B90D86">
    <w:pPr>
      <w:pStyle w:val="Intestazione"/>
    </w:pPr>
    <w:r>
      <w:rPr>
        <w:noProof/>
        <w:lang w:eastAsia="it-IT"/>
      </w:rPr>
      <w:drawing>
        <wp:inline distT="0" distB="0" distL="0" distR="0">
          <wp:extent cx="5229225" cy="695325"/>
          <wp:effectExtent l="0" t="0" r="9525" b="9525"/>
          <wp:docPr id="1" name="Picture 1" descr="INT_CI_DidatticaeStuden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_CI_DidatticaeStudent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695325"/>
                  </a:xfrm>
                  <a:prstGeom prst="rect">
                    <a:avLst/>
                  </a:prstGeom>
                  <a:noFill/>
                  <a:ln>
                    <a:noFill/>
                  </a:ln>
                </pic:spPr>
              </pic:pic>
            </a:graphicData>
          </a:graphic>
        </wp:inline>
      </w:drawing>
    </w:r>
  </w:p>
  <w:p w:rsidR="00EF61B1" w:rsidRDefault="00EF61B1" w:rsidP="00B90D86">
    <w:pPr>
      <w:pStyle w:val="Intestazione"/>
    </w:pPr>
  </w:p>
  <w:p w:rsidR="00EF61B1" w:rsidRPr="00B90D86" w:rsidRDefault="00EF61B1" w:rsidP="00B90D8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EA"/>
    <w:rsid w:val="000253AA"/>
    <w:rsid w:val="000635CC"/>
    <w:rsid w:val="0007112A"/>
    <w:rsid w:val="0010024D"/>
    <w:rsid w:val="00104DDB"/>
    <w:rsid w:val="00166DA7"/>
    <w:rsid w:val="001A6AF5"/>
    <w:rsid w:val="001C4796"/>
    <w:rsid w:val="001E29F5"/>
    <w:rsid w:val="0028616C"/>
    <w:rsid w:val="002944E6"/>
    <w:rsid w:val="002C1B1F"/>
    <w:rsid w:val="002F3CBB"/>
    <w:rsid w:val="00313860"/>
    <w:rsid w:val="00330F86"/>
    <w:rsid w:val="00356BD4"/>
    <w:rsid w:val="003E4B63"/>
    <w:rsid w:val="004024D3"/>
    <w:rsid w:val="0042634E"/>
    <w:rsid w:val="004E2E6C"/>
    <w:rsid w:val="004F1898"/>
    <w:rsid w:val="005547CF"/>
    <w:rsid w:val="00572261"/>
    <w:rsid w:val="005753E0"/>
    <w:rsid w:val="005768F8"/>
    <w:rsid w:val="005B0CBE"/>
    <w:rsid w:val="005D54C0"/>
    <w:rsid w:val="005D5D0B"/>
    <w:rsid w:val="00601BA6"/>
    <w:rsid w:val="0061126B"/>
    <w:rsid w:val="00622A2D"/>
    <w:rsid w:val="00637073"/>
    <w:rsid w:val="0067571D"/>
    <w:rsid w:val="006E2BB0"/>
    <w:rsid w:val="0072076C"/>
    <w:rsid w:val="0072240D"/>
    <w:rsid w:val="007412A4"/>
    <w:rsid w:val="00763D47"/>
    <w:rsid w:val="00785F6B"/>
    <w:rsid w:val="0079539C"/>
    <w:rsid w:val="007B03BE"/>
    <w:rsid w:val="007B78D2"/>
    <w:rsid w:val="007D7587"/>
    <w:rsid w:val="007F7D22"/>
    <w:rsid w:val="00807DD5"/>
    <w:rsid w:val="00827730"/>
    <w:rsid w:val="00867364"/>
    <w:rsid w:val="0087612E"/>
    <w:rsid w:val="008928C4"/>
    <w:rsid w:val="00894DF0"/>
    <w:rsid w:val="008A146F"/>
    <w:rsid w:val="008B6366"/>
    <w:rsid w:val="008D2CD9"/>
    <w:rsid w:val="008D6905"/>
    <w:rsid w:val="00917E2E"/>
    <w:rsid w:val="00994C63"/>
    <w:rsid w:val="009A28B8"/>
    <w:rsid w:val="009B2939"/>
    <w:rsid w:val="009C326C"/>
    <w:rsid w:val="00AC6664"/>
    <w:rsid w:val="00AC66AF"/>
    <w:rsid w:val="00AD74E7"/>
    <w:rsid w:val="00B33E35"/>
    <w:rsid w:val="00B5114F"/>
    <w:rsid w:val="00B90D86"/>
    <w:rsid w:val="00BA3759"/>
    <w:rsid w:val="00BD5906"/>
    <w:rsid w:val="00BD74C5"/>
    <w:rsid w:val="00C42634"/>
    <w:rsid w:val="00C44ECB"/>
    <w:rsid w:val="00C577AA"/>
    <w:rsid w:val="00C60EEC"/>
    <w:rsid w:val="00C6579F"/>
    <w:rsid w:val="00C73915"/>
    <w:rsid w:val="00CA19A5"/>
    <w:rsid w:val="00CA5203"/>
    <w:rsid w:val="00CD06E5"/>
    <w:rsid w:val="00CE538C"/>
    <w:rsid w:val="00CF146B"/>
    <w:rsid w:val="00D02323"/>
    <w:rsid w:val="00D125E6"/>
    <w:rsid w:val="00D84406"/>
    <w:rsid w:val="00D872C6"/>
    <w:rsid w:val="00E02265"/>
    <w:rsid w:val="00E97546"/>
    <w:rsid w:val="00ED5711"/>
    <w:rsid w:val="00EF2262"/>
    <w:rsid w:val="00EF4778"/>
    <w:rsid w:val="00EF61B1"/>
    <w:rsid w:val="00F12F0C"/>
    <w:rsid w:val="00F64F56"/>
    <w:rsid w:val="00F85B81"/>
    <w:rsid w:val="00FB78EA"/>
    <w:rsid w:val="00FB7CCF"/>
    <w:rsid w:val="00FE2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112A"/>
    <w:rPr>
      <w:rFonts w:ascii="Courier" w:eastAsia="Times New Roman" w:hAnsi="Courier"/>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FB78EA"/>
    <w:pPr>
      <w:tabs>
        <w:tab w:val="center" w:pos="4153"/>
        <w:tab w:val="right" w:pos="8306"/>
      </w:tabs>
    </w:pPr>
    <w:rPr>
      <w:rFonts w:ascii="Cambria" w:eastAsia="Cambria" w:hAnsi="Cambria"/>
      <w:szCs w:val="24"/>
      <w:lang w:eastAsia="en-US"/>
    </w:rPr>
  </w:style>
  <w:style w:type="character" w:customStyle="1" w:styleId="IntestazioneCarattere">
    <w:name w:val="Intestazione Carattere"/>
    <w:basedOn w:val="Carpredefinitoparagrafo"/>
    <w:link w:val="Intestazione"/>
    <w:uiPriority w:val="99"/>
    <w:semiHidden/>
    <w:locked/>
    <w:rsid w:val="00FB78EA"/>
    <w:rPr>
      <w:rFonts w:cs="Times New Roman"/>
    </w:rPr>
  </w:style>
  <w:style w:type="paragraph" w:styleId="Pidipagina">
    <w:name w:val="footer"/>
    <w:basedOn w:val="Normale"/>
    <w:link w:val="PidipaginaCarattere"/>
    <w:uiPriority w:val="99"/>
    <w:semiHidden/>
    <w:rsid w:val="00FB78EA"/>
    <w:pPr>
      <w:tabs>
        <w:tab w:val="center" w:pos="4153"/>
        <w:tab w:val="right" w:pos="8306"/>
      </w:tabs>
    </w:pPr>
    <w:rPr>
      <w:rFonts w:ascii="Cambria" w:eastAsia="Cambria" w:hAnsi="Cambria"/>
      <w:szCs w:val="24"/>
      <w:lang w:eastAsia="en-US"/>
    </w:rPr>
  </w:style>
  <w:style w:type="character" w:customStyle="1" w:styleId="PidipaginaCarattere">
    <w:name w:val="Piè di pagina Carattere"/>
    <w:basedOn w:val="Carpredefinitoparagrafo"/>
    <w:link w:val="Pidipagina"/>
    <w:uiPriority w:val="99"/>
    <w:semiHidden/>
    <w:locked/>
    <w:rsid w:val="00FB78EA"/>
    <w:rPr>
      <w:rFonts w:cs="Times New Roman"/>
    </w:rPr>
  </w:style>
  <w:style w:type="paragraph" w:styleId="Testofumetto">
    <w:name w:val="Balloon Text"/>
    <w:basedOn w:val="Normale"/>
    <w:link w:val="TestofumettoCarattere"/>
    <w:uiPriority w:val="99"/>
    <w:semiHidden/>
    <w:rsid w:val="004263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634E"/>
    <w:rPr>
      <w:rFonts w:ascii="Tahoma" w:hAnsi="Tahoma" w:cs="Tahoma"/>
      <w:sz w:val="16"/>
      <w:szCs w:val="16"/>
      <w:lang w:eastAsia="it-IT"/>
    </w:rPr>
  </w:style>
  <w:style w:type="character" w:styleId="Collegamentoipertestuale">
    <w:name w:val="Hyperlink"/>
    <w:rsid w:val="00C6579F"/>
    <w:rPr>
      <w:color w:val="0000FF"/>
      <w:u w:val="single"/>
    </w:rPr>
  </w:style>
  <w:style w:type="paragraph" w:customStyle="1" w:styleId="Contenutocornice">
    <w:name w:val="Contenuto cornice"/>
    <w:basedOn w:val="Normale"/>
    <w:rsid w:val="00C6579F"/>
    <w:pPr>
      <w:suppressAutoHyphens/>
      <w:spacing w:after="200" w:line="276" w:lineRule="auto"/>
    </w:pPr>
    <w:rPr>
      <w:rFonts w:ascii="Calibri" w:eastAsia="SimSun" w:hAnsi="Calibri" w:cs="Calibri"/>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112A"/>
    <w:rPr>
      <w:rFonts w:ascii="Courier" w:eastAsia="Times New Roman" w:hAnsi="Courier"/>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FB78EA"/>
    <w:pPr>
      <w:tabs>
        <w:tab w:val="center" w:pos="4153"/>
        <w:tab w:val="right" w:pos="8306"/>
      </w:tabs>
    </w:pPr>
    <w:rPr>
      <w:rFonts w:ascii="Cambria" w:eastAsia="Cambria" w:hAnsi="Cambria"/>
      <w:szCs w:val="24"/>
      <w:lang w:eastAsia="en-US"/>
    </w:rPr>
  </w:style>
  <w:style w:type="character" w:customStyle="1" w:styleId="IntestazioneCarattere">
    <w:name w:val="Intestazione Carattere"/>
    <w:basedOn w:val="Carpredefinitoparagrafo"/>
    <w:link w:val="Intestazione"/>
    <w:uiPriority w:val="99"/>
    <w:semiHidden/>
    <w:locked/>
    <w:rsid w:val="00FB78EA"/>
    <w:rPr>
      <w:rFonts w:cs="Times New Roman"/>
    </w:rPr>
  </w:style>
  <w:style w:type="paragraph" w:styleId="Pidipagina">
    <w:name w:val="footer"/>
    <w:basedOn w:val="Normale"/>
    <w:link w:val="PidipaginaCarattere"/>
    <w:uiPriority w:val="99"/>
    <w:semiHidden/>
    <w:rsid w:val="00FB78EA"/>
    <w:pPr>
      <w:tabs>
        <w:tab w:val="center" w:pos="4153"/>
        <w:tab w:val="right" w:pos="8306"/>
      </w:tabs>
    </w:pPr>
    <w:rPr>
      <w:rFonts w:ascii="Cambria" w:eastAsia="Cambria" w:hAnsi="Cambria"/>
      <w:szCs w:val="24"/>
      <w:lang w:eastAsia="en-US"/>
    </w:rPr>
  </w:style>
  <w:style w:type="character" w:customStyle="1" w:styleId="PidipaginaCarattere">
    <w:name w:val="Piè di pagina Carattere"/>
    <w:basedOn w:val="Carpredefinitoparagrafo"/>
    <w:link w:val="Pidipagina"/>
    <w:uiPriority w:val="99"/>
    <w:semiHidden/>
    <w:locked/>
    <w:rsid w:val="00FB78EA"/>
    <w:rPr>
      <w:rFonts w:cs="Times New Roman"/>
    </w:rPr>
  </w:style>
  <w:style w:type="paragraph" w:styleId="Testofumetto">
    <w:name w:val="Balloon Text"/>
    <w:basedOn w:val="Normale"/>
    <w:link w:val="TestofumettoCarattere"/>
    <w:uiPriority w:val="99"/>
    <w:semiHidden/>
    <w:rsid w:val="004263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634E"/>
    <w:rPr>
      <w:rFonts w:ascii="Tahoma" w:hAnsi="Tahoma" w:cs="Tahoma"/>
      <w:sz w:val="16"/>
      <w:szCs w:val="16"/>
      <w:lang w:eastAsia="it-IT"/>
    </w:rPr>
  </w:style>
  <w:style w:type="character" w:styleId="Collegamentoipertestuale">
    <w:name w:val="Hyperlink"/>
    <w:rsid w:val="00C6579F"/>
    <w:rPr>
      <w:color w:val="0000FF"/>
      <w:u w:val="single"/>
    </w:rPr>
  </w:style>
  <w:style w:type="paragraph" w:customStyle="1" w:styleId="Contenutocornice">
    <w:name w:val="Contenuto cornice"/>
    <w:basedOn w:val="Normale"/>
    <w:rsid w:val="00C6579F"/>
    <w:pPr>
      <w:suppressAutoHyphens/>
      <w:spacing w:after="200" w:line="276" w:lineRule="auto"/>
    </w:pPr>
    <w:rPr>
      <w:rFonts w:ascii="Calibri" w:eastAsia="SimSun" w:hAnsi="Calibri" w:cs="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67740">
      <w:bodyDiv w:val="1"/>
      <w:marLeft w:val="0"/>
      <w:marRight w:val="0"/>
      <w:marTop w:val="0"/>
      <w:marBottom w:val="0"/>
      <w:divBdr>
        <w:top w:val="none" w:sz="0" w:space="0" w:color="auto"/>
        <w:left w:val="none" w:sz="0" w:space="0" w:color="auto"/>
        <w:bottom w:val="none" w:sz="0" w:space="0" w:color="auto"/>
        <w:right w:val="none" w:sz="0" w:space="0" w:color="auto"/>
      </w:divBdr>
    </w:div>
    <w:div w:id="717365234">
      <w:bodyDiv w:val="1"/>
      <w:marLeft w:val="0"/>
      <w:marRight w:val="0"/>
      <w:marTop w:val="0"/>
      <w:marBottom w:val="0"/>
      <w:divBdr>
        <w:top w:val="none" w:sz="0" w:space="0" w:color="auto"/>
        <w:left w:val="none" w:sz="0" w:space="0" w:color="auto"/>
        <w:bottom w:val="none" w:sz="0" w:space="0" w:color="auto"/>
        <w:right w:val="none" w:sz="0" w:space="0" w:color="auto"/>
      </w:divBdr>
    </w:div>
    <w:div w:id="1318419648">
      <w:bodyDiv w:val="1"/>
      <w:marLeft w:val="0"/>
      <w:marRight w:val="0"/>
      <w:marTop w:val="0"/>
      <w:marBottom w:val="0"/>
      <w:divBdr>
        <w:top w:val="none" w:sz="0" w:space="0" w:color="auto"/>
        <w:left w:val="none" w:sz="0" w:space="0" w:color="auto"/>
        <w:bottom w:val="none" w:sz="0" w:space="0" w:color="auto"/>
        <w:right w:val="none" w:sz="0" w:space="0" w:color="auto"/>
      </w:divBdr>
    </w:div>
    <w:div w:id="19652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cp:lastModifiedBy>
  <cp:revision>2</cp:revision>
  <cp:lastPrinted>2016-12-22T09:31:00Z</cp:lastPrinted>
  <dcterms:created xsi:type="dcterms:W3CDTF">2017-10-17T10:38:00Z</dcterms:created>
  <dcterms:modified xsi:type="dcterms:W3CDTF">2017-10-17T10:38:00Z</dcterms:modified>
</cp:coreProperties>
</file>